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D3" w:rsidRDefault="00DF15D3">
      <w:pPr>
        <w:pStyle w:val="ConsPlusTitle"/>
        <w:jc w:val="center"/>
        <w:outlineLvl w:val="0"/>
      </w:pPr>
      <w:r>
        <w:t>ПРАВИТЕЛЬСТВО САХАЛИНСКОЙ ОБЛАСТИ</w:t>
      </w:r>
    </w:p>
    <w:p w:rsidR="00DF15D3" w:rsidRDefault="00DF15D3">
      <w:pPr>
        <w:pStyle w:val="ConsPlusTitle"/>
        <w:jc w:val="center"/>
      </w:pPr>
    </w:p>
    <w:p w:rsidR="00DF15D3" w:rsidRDefault="00DF15D3">
      <w:pPr>
        <w:pStyle w:val="ConsPlusTitle"/>
        <w:jc w:val="center"/>
      </w:pPr>
      <w:r>
        <w:t>ПОСТАНОВЛЕНИЕ</w:t>
      </w:r>
    </w:p>
    <w:p w:rsidR="00DF15D3" w:rsidRDefault="00DF15D3">
      <w:pPr>
        <w:pStyle w:val="ConsPlusTitle"/>
        <w:jc w:val="center"/>
      </w:pPr>
      <w:r>
        <w:t>от 23 мая 2019 г. N 216</w:t>
      </w:r>
    </w:p>
    <w:p w:rsidR="00DF15D3" w:rsidRDefault="00DF15D3">
      <w:pPr>
        <w:pStyle w:val="ConsPlusTitle"/>
        <w:jc w:val="center"/>
      </w:pPr>
    </w:p>
    <w:p w:rsidR="00DF15D3" w:rsidRDefault="00DF15D3">
      <w:pPr>
        <w:pStyle w:val="ConsPlusTitle"/>
        <w:jc w:val="center"/>
      </w:pPr>
      <w:r>
        <w:t>ОБ УТВЕРЖДЕНИИ ПОРЯДКОВ</w:t>
      </w:r>
    </w:p>
    <w:p w:rsidR="00DF15D3" w:rsidRDefault="00DF15D3">
      <w:pPr>
        <w:pStyle w:val="ConsPlusTitle"/>
        <w:jc w:val="center"/>
      </w:pPr>
      <w:r>
        <w:t>ПРЕДОСТАВЛЕНИЯ СУБСИДИЙ (ГРАНТОВ) НА СОЗДАНИЕ СИСТЕМЫ</w:t>
      </w:r>
    </w:p>
    <w:p w:rsidR="00DF15D3" w:rsidRDefault="00DF15D3">
      <w:pPr>
        <w:pStyle w:val="ConsPlusTitle"/>
        <w:jc w:val="center"/>
      </w:pPr>
      <w:r>
        <w:t>ПОДДЕРЖКИ ФЕРМЕРОВ И РАЗВИТИЕ СЕЛЬСКОЙ КООПЕРАЦИИ</w:t>
      </w:r>
    </w:p>
    <w:p w:rsidR="00DF15D3" w:rsidRDefault="00DF1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1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4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25.09.2019 </w:t>
            </w:r>
            <w:hyperlink r:id="rId5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08.05.2020 </w:t>
            </w:r>
            <w:hyperlink r:id="rId6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>от 22.06.2020 N 274)</w:t>
            </w:r>
          </w:p>
        </w:tc>
      </w:tr>
    </w:tbl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статьи 78</w:t>
        </w:r>
      </w:hyperlink>
      <w:r>
        <w:t xml:space="preserve"> Бюджетного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и в целях реализации мероприятий регионального проекта "Создание системы поддержки фермеров и развитие сельской кооперации (Сахалинская область)", утвержденного Проектным комитетом по направлению "Малое и среднее предпринимательство и поддержка индивидуальной предпринимательской инициативы" (Протокол от 19.03.2019 N 1), Правительство Сахалинской области постановляет:</w:t>
      </w:r>
    </w:p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гранта "Агростартап" (прилагается).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20" w:history="1">
        <w:r>
          <w:rPr>
            <w:color w:val="0000FF"/>
          </w:rPr>
          <w:t>Порядок</w:t>
        </w:r>
      </w:hyperlink>
      <w:r>
        <w:t xml:space="preserve"> предоставления субсидии сельскохозяйственным потребительским кооперативам (прилагается).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официального опубликования.</w:t>
      </w:r>
    </w:p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Normal"/>
        <w:jc w:val="right"/>
      </w:pPr>
      <w:r>
        <w:t>Исполняющий обязанности председателя</w:t>
      </w:r>
    </w:p>
    <w:p w:rsidR="00DF15D3" w:rsidRDefault="00DF15D3">
      <w:pPr>
        <w:pStyle w:val="ConsPlusNormal"/>
        <w:jc w:val="right"/>
      </w:pPr>
      <w:r>
        <w:t>Правительства Сахалинской области</w:t>
      </w:r>
    </w:p>
    <w:p w:rsidR="00DF15D3" w:rsidRDefault="00DF15D3">
      <w:pPr>
        <w:pStyle w:val="ConsPlusNormal"/>
        <w:jc w:val="right"/>
      </w:pPr>
      <w:proofErr w:type="spellStart"/>
      <w:r>
        <w:t>В.С.Сидоренко</w:t>
      </w:r>
      <w:proofErr w:type="spellEnd"/>
    </w:p>
    <w:p w:rsidR="00DF15D3" w:rsidRDefault="00DF15D3">
      <w:pPr>
        <w:pStyle w:val="ConsPlusNormal"/>
      </w:pPr>
    </w:p>
    <w:p w:rsidR="00DF15D3" w:rsidRDefault="00DF15D3">
      <w:pPr>
        <w:pStyle w:val="ConsPlusNormal"/>
      </w:pPr>
    </w:p>
    <w:p w:rsidR="00DF15D3" w:rsidRDefault="00DF15D3">
      <w:pPr>
        <w:pStyle w:val="ConsPlusNormal"/>
      </w:pPr>
    </w:p>
    <w:p w:rsidR="00DF15D3" w:rsidRDefault="00DF15D3">
      <w:pPr>
        <w:pStyle w:val="ConsPlusNormal"/>
      </w:pPr>
    </w:p>
    <w:p w:rsidR="00DF15D3" w:rsidRDefault="00DF15D3">
      <w:pPr>
        <w:pStyle w:val="ConsPlusNormal"/>
      </w:pPr>
    </w:p>
    <w:p w:rsidR="00662D01" w:rsidRDefault="00662D01">
      <w:pPr>
        <w:pStyle w:val="ConsPlusNormal"/>
      </w:pPr>
    </w:p>
    <w:p w:rsidR="00662D01" w:rsidRDefault="00662D01">
      <w:pPr>
        <w:pStyle w:val="ConsPlusNormal"/>
      </w:pPr>
    </w:p>
    <w:p w:rsidR="00662D01" w:rsidRDefault="00662D01">
      <w:pPr>
        <w:pStyle w:val="ConsPlusNormal"/>
      </w:pPr>
    </w:p>
    <w:p w:rsidR="00662D01" w:rsidRDefault="00662D01">
      <w:pPr>
        <w:pStyle w:val="ConsPlusNormal"/>
      </w:pPr>
    </w:p>
    <w:p w:rsidR="00662D01" w:rsidRDefault="00662D01">
      <w:pPr>
        <w:pStyle w:val="ConsPlusNormal"/>
      </w:pPr>
    </w:p>
    <w:p w:rsidR="00662D01" w:rsidRDefault="00662D01">
      <w:pPr>
        <w:pStyle w:val="ConsPlusNormal"/>
      </w:pPr>
    </w:p>
    <w:p w:rsidR="00662D01" w:rsidRDefault="00662D01">
      <w:pPr>
        <w:pStyle w:val="ConsPlusNormal"/>
      </w:pPr>
    </w:p>
    <w:p w:rsidR="00662D01" w:rsidRDefault="00662D01">
      <w:pPr>
        <w:pStyle w:val="ConsPlusNormal"/>
      </w:pPr>
    </w:p>
    <w:p w:rsidR="00662D01" w:rsidRDefault="00662D01">
      <w:pPr>
        <w:pStyle w:val="ConsPlusNormal"/>
      </w:pPr>
    </w:p>
    <w:p w:rsidR="00662D01" w:rsidRDefault="00662D01">
      <w:pPr>
        <w:pStyle w:val="ConsPlusNormal"/>
      </w:pPr>
    </w:p>
    <w:p w:rsidR="00662D01" w:rsidRDefault="00662D01">
      <w:pPr>
        <w:pStyle w:val="ConsPlusNormal"/>
      </w:pPr>
    </w:p>
    <w:p w:rsidR="00662D01" w:rsidRDefault="00662D01">
      <w:pPr>
        <w:pStyle w:val="ConsPlusNormal"/>
      </w:pPr>
      <w:bookmarkStart w:id="0" w:name="_GoBack"/>
      <w:bookmarkEnd w:id="0"/>
    </w:p>
    <w:p w:rsidR="00DF15D3" w:rsidRDefault="00DF15D3">
      <w:pPr>
        <w:pStyle w:val="ConsPlusNormal"/>
        <w:jc w:val="right"/>
        <w:outlineLvl w:val="0"/>
      </w:pPr>
      <w:r>
        <w:lastRenderedPageBreak/>
        <w:t>Утвержден</w:t>
      </w:r>
    </w:p>
    <w:p w:rsidR="00DF15D3" w:rsidRDefault="00DF15D3">
      <w:pPr>
        <w:pStyle w:val="ConsPlusNormal"/>
        <w:jc w:val="right"/>
      </w:pPr>
      <w:r>
        <w:t>постановлением</w:t>
      </w:r>
    </w:p>
    <w:p w:rsidR="00DF15D3" w:rsidRDefault="00DF15D3">
      <w:pPr>
        <w:pStyle w:val="ConsPlusNormal"/>
        <w:jc w:val="right"/>
      </w:pPr>
      <w:r>
        <w:t>Правительства Сахалинской области</w:t>
      </w:r>
    </w:p>
    <w:p w:rsidR="00DF15D3" w:rsidRDefault="00DF15D3">
      <w:pPr>
        <w:pStyle w:val="ConsPlusNormal"/>
        <w:jc w:val="right"/>
      </w:pPr>
      <w:r>
        <w:t>от 23.05.2019 N 216</w:t>
      </w:r>
    </w:p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Title"/>
        <w:jc w:val="center"/>
      </w:pPr>
      <w:bookmarkStart w:id="1" w:name="P35"/>
      <w:bookmarkEnd w:id="1"/>
      <w:r>
        <w:t>ПОРЯДОК</w:t>
      </w:r>
    </w:p>
    <w:p w:rsidR="00DF15D3" w:rsidRDefault="00DF15D3">
      <w:pPr>
        <w:pStyle w:val="ConsPlusTitle"/>
        <w:jc w:val="center"/>
      </w:pPr>
      <w:r>
        <w:t>ПРЕДОСТАВЛЕНИЯ ГРАНТА "АГРОСТАРТАП"</w:t>
      </w:r>
    </w:p>
    <w:p w:rsidR="00DF15D3" w:rsidRDefault="00DF1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1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10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25.09.2019 </w:t>
            </w:r>
            <w:hyperlink r:id="rId11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08.05.2020 </w:t>
            </w:r>
            <w:hyperlink r:id="rId12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Title"/>
        <w:jc w:val="center"/>
        <w:outlineLvl w:val="1"/>
      </w:pPr>
      <w:r>
        <w:t>1. Общие положения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Normal"/>
        <w:ind w:firstLine="540"/>
        <w:jc w:val="both"/>
      </w:pPr>
      <w:r>
        <w:t>1.1. Настоящий Порядок разработан в целях реализации регионального проекта "Создание системы поддержки фермеров и развитие сельской кооперации (Сахалинская область)" и определяет порядок отбора получателей, цели, условия и порядок предоставления и возврата бюджетных ассигнований в виде гранта "Агростартап" на поддержку фермеров (далее - Грант).</w:t>
      </w:r>
    </w:p>
    <w:p w:rsidR="00DF15D3" w:rsidRDefault="00DF1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1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D3" w:rsidRDefault="00662D01">
            <w:pPr>
              <w:pStyle w:val="ConsPlusNormal"/>
              <w:jc w:val="both"/>
            </w:pPr>
            <w:hyperlink r:id="rId13" w:history="1">
              <w:r w:rsidR="00DF15D3">
                <w:rPr>
                  <w:color w:val="0000FF"/>
                </w:rPr>
                <w:t>Постановлением</w:t>
              </w:r>
            </w:hyperlink>
            <w:r w:rsidR="00DF15D3">
              <w:rPr>
                <w:color w:val="392C69"/>
              </w:rPr>
              <w:t xml:space="preserve"> Правительства Сахалинской области от 08.05.2020 N 210 в пункт 1.2 внесены изменения, действие которых </w:t>
            </w:r>
            <w:hyperlink r:id="rId14" w:history="1">
              <w:r w:rsidR="00DF15D3">
                <w:rPr>
                  <w:color w:val="0000FF"/>
                </w:rPr>
                <w:t>распространяется</w:t>
              </w:r>
            </w:hyperlink>
            <w:r w:rsidR="00DF15D3">
              <w:rPr>
                <w:color w:val="392C69"/>
              </w:rPr>
              <w:t xml:space="preserve"> на правоотношения, возникшие с 31 января 2020 года.</w:t>
            </w:r>
          </w:p>
        </w:tc>
      </w:tr>
    </w:tbl>
    <w:p w:rsidR="00DF15D3" w:rsidRDefault="00DF15D3">
      <w:pPr>
        <w:pStyle w:val="ConsPlusNormal"/>
        <w:spacing w:before="280"/>
        <w:ind w:firstLine="540"/>
        <w:jc w:val="both"/>
      </w:pPr>
      <w:r>
        <w:t>1.2. Главным распорядителем бюджетных средств по реализации настоящего Порядка является министерство сельского хозяйства и торговли Сахалинской области (далее - Министерство).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1.3. Целью предоставления Гранта крестьянским (фермерским) хозяйствам является финансовое обеспечение части затрат глав крестьянских (фермерских) хозяйств (далее - КФХ) на создание и развитие хозяйства.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1.4. Используемые в настоящем Порядке основные понятия означают следующее: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проект "Агростартап" - проект создания и развития крестьянского (фермерского) хозяйства, представляемый гражданином Российской Федерации в конкурсную комиссию;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- грант "Агростартап" - средства, перечисляемые из бюджета Сахалинской области крестьянскому (фермерскому) хозяйству для </w:t>
      </w:r>
      <w:proofErr w:type="spellStart"/>
      <w:r>
        <w:t>софинансирования</w:t>
      </w:r>
      <w:proofErr w:type="spellEnd"/>
      <w:r>
        <w:t xml:space="preserve"> его затрат, не возмещаемых в рамках иных направлений государственной поддержки, связанных с реализацией проекта создания и развития крестьянского (фермерского) хозяйства;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"неделимый фонд" - часть имущества сельскохозяйственного потребительского кооператива, не подлежащая разделу на паи членов кооператива и ассоциированных членов кооператива или выплате при прекращении ими членства в кооперативе и используемая на цели, определенные настоящим Порядком. Неделимый фонд сельскохозяйственного потребительского кооператива формируется в том числе за счет части средств Гранта, полученного грантополучателем, являющимся членом сельскохозяйственного потребительского кооператива;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- "крестьянское (фермерское) хозяйство" - крестьянское (фермерское) хозяйство, зарегистрированное на сельской территории Сахалинской области в текущем финансовом году, отвечающее критериям микропредприятия, установленным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обязующееся осуществлять </w:t>
      </w:r>
      <w:r>
        <w:lastRenderedPageBreak/>
        <w:t>деятельность в течение не менее 5-ти лет со дня получения средств и достигнуть показателей деятельности, предусмотренных проектом создания и развития крестьянского (фермерского) хозяйства, главой которого является гражданин Российской Федерации, который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фермера. Крестьянские (фермерские) хозяйства, осуществляющие деятельность в Сахалинской области, могут быть зарегистрированы на территории городов с численностью населения не более 100 тыс. человек и поселках городского типа с численностью населения не более 5 тыс. человек;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"сельские территории" - сельские населенные пункты и рабочие поселки, входящие в состав городских округов (за исключением городских округов, на территории которых находится административный центр г. Южно-Сахалинск), на территории которых преобладает осуществление деятельности, связанной с производством и переработкой сельскохозяйственной продукции;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- "сельскохозяйственный потребительский кооператив" - сельскохозяйственный потребительский кооператив (за исключением сельскохозяйственного потребительского кредитного кооператива), созданный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сельскохозяйственной кооперации", зарегистрированный на сельской территории Сахалинской области, являющийся субъектом малого и среднего предпринимательства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и объединяющий не менее 5 личных подсобных хозяйств и (или) 3 иных сельскохозяйственных товаропроизводителей (кроме ассоциированных членов). Члены сельскохозяйственного потребительского кооператива из числа сельскохозяйственных товаропроизводителей, кроме личных подсобных хозяйств, должны отвечать критериям малого или микропредприятия, установленным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 Неделимый фонд сельскохозяйственного потребительского кооператива может быть сформирован в том числе за счет части средств Гранта, предоставленных крестьянскому (фермерскому) хозяйству, являющемуся членом данного сельскохозяйственного потребительского кооператива. Сельскохозяйственный потребительский кооператив состоит и (или) обязуется состоять в ревизионном союзе сельскохозяйственных кооперативов в течение 5-ти лет со дня получения части средств Гранта и ежегодно представлять в уполномоченный орган ревизионное заключение о результатах своей деятельности.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1.5. Грант предоставляется КФХ по результатам конкурсного отбора в пределах средств, доведенных до Министерства согласно уведомлению о лимитах бюджетных обязательств на указанные цели на текущий год и плановый период, в том числе за счет средств субсидии из федерального бюджета бюджету Сахалинской области на соответствующие расходы.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Размер Гранта за счет средств областного и федерального бюджетов определяется пропорционально удельному весу значения фактического уровня </w:t>
      </w:r>
      <w:proofErr w:type="spellStart"/>
      <w:r>
        <w:t>софинансирования</w:t>
      </w:r>
      <w:proofErr w:type="spellEnd"/>
      <w:r>
        <w:t xml:space="preserve"> расходов в текущем финансовом году в пределах размера Гранта.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1.6. Грант может быть выделен крестьянскому (фермерскому) хозяйству только один раз. Объекты затрат, понесенных за счет полученного Гранта, не могут одновременно субсидироваться в рамках отраслевой государственной программы по развитию сельского хозяйства Сахалинской области.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Реализация, передача в аренду и (или) отчуждение имущества, приобретенного с участием средств гранта "Агростартап", осуществляемые в результате сделки, допускаются только при согласовании с Министерством, а также при условии </w:t>
      </w:r>
      <w:proofErr w:type="spellStart"/>
      <w:r>
        <w:t>неухудшения</w:t>
      </w:r>
      <w:proofErr w:type="spellEnd"/>
      <w:r>
        <w:t xml:space="preserve"> плановых показателей деятельности, предусмотренных проектом создания и (или) развития крестьянского (фермерского) хозяйства и соглашением, заключаемым между крестьянским (фермерским) хозяйством и Министерством.</w:t>
      </w:r>
    </w:p>
    <w:p w:rsidR="00DF15D3" w:rsidRDefault="00DF15D3">
      <w:pPr>
        <w:pStyle w:val="ConsPlusNormal"/>
        <w:jc w:val="both"/>
      </w:pPr>
      <w:r>
        <w:lastRenderedPageBreak/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1.7. Грант может получить гражданин Российской Федерации, являющийся главой КФХ либо обязующийся в течение не более 30 календарных дней после объявления его победителем по результатам конкурсного отбора осуществить государственную регистрацию на сельской территории Сахалинской области.</w:t>
      </w:r>
    </w:p>
    <w:p w:rsidR="00DF15D3" w:rsidRDefault="00DF15D3">
      <w:pPr>
        <w:pStyle w:val="ConsPlusNormal"/>
        <w:jc w:val="both"/>
      </w:pPr>
      <w:r>
        <w:t xml:space="preserve">(п. 1.7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1.8. </w:t>
      </w:r>
      <w:hyperlink w:anchor="P180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крестьянских (фермерских) хозяйств для предоставления Гранта устанавливается согласно приложению к настоящему Порядку.</w:t>
      </w:r>
    </w:p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Title"/>
        <w:jc w:val="center"/>
        <w:outlineLvl w:val="1"/>
      </w:pPr>
      <w:r>
        <w:t>2. Условия и порядок предоставления Гранта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Normal"/>
        <w:ind w:firstLine="540"/>
        <w:jc w:val="both"/>
      </w:pPr>
      <w:r>
        <w:t>2.1. Грант предоставляется на основании заключенного между Министерством и получателем Гранта соглашения о предоставлении Гранта (далее - Соглашение) при условии признания участника конкурсного отбора победителем.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2.1.1. Форма Соглашения соответствует положениям типовой формы Соглашения, установленной министерством финансов Сахалинской области.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Дополнительно в Соглашение включаются: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обязательства получателя Гранта по исполнению условий, заявленных при участии в конкурсном отборе;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25.09.2019 N 433;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условие об открытии получателем Гранта, источником предоставления которого являются средства областного бюджета, отдельного расчетного счета в российской кредитной организации;</w:t>
      </w:r>
    </w:p>
    <w:p w:rsidR="00DF15D3" w:rsidRDefault="00DF15D3">
      <w:pPr>
        <w:pStyle w:val="ConsPlusNormal"/>
        <w:jc w:val="both"/>
      </w:pPr>
      <w:r>
        <w:t xml:space="preserve">(в ред. Постановлений Правительства Сахалинской области от 25.09.2019 </w:t>
      </w:r>
      <w:hyperlink r:id="rId24" w:history="1">
        <w:r>
          <w:rPr>
            <w:color w:val="0000FF"/>
          </w:rPr>
          <w:t>N 433</w:t>
        </w:r>
      </w:hyperlink>
      <w:r>
        <w:t xml:space="preserve">, от 08.05.2020 </w:t>
      </w:r>
      <w:hyperlink r:id="rId25" w:history="1">
        <w:r>
          <w:rPr>
            <w:color w:val="0000FF"/>
          </w:rPr>
          <w:t>N 210</w:t>
        </w:r>
      </w:hyperlink>
      <w:r>
        <w:t>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08.05.2020 N 210.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- условие об открытии получателю Гранта, источником предоставления которого являются средства федерального бюджета, направляемые бюджету Сахалинской области, и средства областного бюджета, лицевого счета </w:t>
      </w:r>
      <w:proofErr w:type="spellStart"/>
      <w:r>
        <w:t>неучастника</w:t>
      </w:r>
      <w:proofErr w:type="spellEnd"/>
      <w:r>
        <w:t xml:space="preserve"> бюджетного процесса в Управлении Федерального казначейства по Сахалинской области с последующим казначейским сопровождением;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в плановые показатели деятельности, предусмотренные проектом создания и (или) развития крестьянского (фермерского) хозяйства, включается количество принятых работников, зарегистрированных в Пенсионном фонде Российской Федерации, и сохранение рабочих мест в течение не менее 5 лет, объем производства и реализации сельскохозяйственной продукции, выраженный в натуральных или денежных показателях.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2.1.2. Соглашение направляется в адрес получателя Гранта в течение 5-ти рабочих дней с даты принятия решения о предоставлении Гранта по результатам конкурсного отбора.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Соглашение должно быть подписано получателем Гранта в 2-х экземплярах в течение 5-ти рабочих дней, начиная с даты его получения, и представлено в адрес Министерства.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Все изменения, вносимые в Соглашение, оформляются путем заключения дополнительного соглашения к Соглашению.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lastRenderedPageBreak/>
        <w:t>2.2. Основаниями для отказа в предоставлении Гранта являются: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отсутствие принятого решения о предоставлении Гранта по результатам конкурсного отбора;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отказ получателя Гранта от подписания Соглашения или нарушение срока его подписания;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недостоверность информации, содержащейся в документах, представленных получателем Гранта.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2.3. Предельный размер Гранта составляет: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2.3.1. Для создания и развития КФХ в размере, не превышающем 3 млн. рублей, но не более 90 процентов затрат. При этом грантополучатель обязуется создать в году получения Гранта не менее 2-х новых постоянных рабочих мест в случае если сумма Гранта превышает 2 млн. рублей включительно; не менее 1-го нового постоянного рабочего места, если сумма Гранта составляет менее 2 млн. рублей.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2.3.2. Для развития КФХ и формирования неделимого фонда сельскохозяйственного потребительского кооператива (далее - СПоК), членом которого является грантополучатель, в размере, не превышающем 4 млн. рублей, но не более 90 процентов затрат. При этом грантополучатель обязуется создать в году получения Гранта не менее 2-х новых постоянных рабочих мест в случае, если сумма Гранта превышает 2 млн. рублей включительно; не менее 1-го нового постоянного рабочего места, если сумма гранта составляет менее 2 млн. рублей. В неделимый фонд СПоК вносится не менее 25% суммы гранта, полученной на развитие КФХ, но не более 50% суммы Гранта.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Размер Гранта на создание и развитие КФХ определяется комиссией Правительства Сахалинской области по вопросам агропромышленного комплекса (далее - Комиссия) с учетом наличия собственных средств фермера. Сумма Гранта должна строго соответствовать плану расходов.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08.05.2020 N 210.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В случае необходимости внесения изменений в план расходов, касающихся расходования Гранта, грантополучатель обращается в Министерство с заявлением о рассмотрении возможности внесения изменений с указанием таких изменений и приложением обоснований вносимых изменений (далее - документы об изменении плана расходов).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Документы об изменении плана расходов представляются в Министерство лично по мере необходимости и рассматриваются Министерством в срок не позднее одного месяца со дня их поступления.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По результатам рассмотрения документов об изменении плана расходов Министерство принимает решение о возможности внесения изменений или об отказе внесения изменений в план расходов.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Основаниями для отказа внесения изменений в план расходов являются: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увеличение суммы затрат за счет средств Гранта;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lastRenderedPageBreak/>
        <w:t>- изменение направления деятельности КФХ;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нарушение обязательств, предоставленных для участия в конкурсном отборе.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Уведомление о принятом Министерством решении и проект дополнительного соглашения (в случае положительного решения) направляются КФХ в течение 15 рабочих дней с даты принятия такого решения.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Уведомление о принятом решении об отказе внесения изменений в план расходов должно содержать указание на основание принятия такого решения.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2.4. В случае принятия окончательного решения о предоставлении Гранта, Министерство оформляет сводный реестр получателей Гранта, который утверждается распоряжением Министерства.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Гранта Министерство в течение 5-ти рабочих дней направляет заявителю соответствующее письменное уведомление.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2.5. В течение 15 рабочих дней после заключения Соглашения о предоставлении Гранта Министерство в установленном порядке осуществляет перечисление средств на расчетный счет получателя Гранта, открытый в российской кредитной организации, и (или) на лицевой счет, открытый Управлением Федерального казначейства по Сахалинской области.</w:t>
      </w:r>
    </w:p>
    <w:p w:rsidR="00DF15D3" w:rsidRDefault="00DF15D3">
      <w:pPr>
        <w:pStyle w:val="ConsPlusNormal"/>
        <w:jc w:val="both"/>
      </w:pPr>
      <w:r>
        <w:t xml:space="preserve">(в ред. Постановлений Правительства Сахалинской области от 25.09.2019 </w:t>
      </w:r>
      <w:hyperlink r:id="rId42" w:history="1">
        <w:r>
          <w:rPr>
            <w:color w:val="0000FF"/>
          </w:rPr>
          <w:t>N 433</w:t>
        </w:r>
      </w:hyperlink>
      <w:r>
        <w:t xml:space="preserve">, от 08.05.2020 </w:t>
      </w:r>
      <w:hyperlink r:id="rId43" w:history="1">
        <w:r>
          <w:rPr>
            <w:color w:val="0000FF"/>
          </w:rPr>
          <w:t>N 210</w:t>
        </w:r>
      </w:hyperlink>
      <w:r>
        <w:t>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2.6. Получатель Гранта обязан использовать Грант в течение 18 месяцев со дня поступления средств на его счет и использовать имущество, приобретаемое за счет Гранта, исключительно на развитие хозяйства.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Срок освоения Гранта может быть продлен по решению комиссии, но не более чем на 6 месяцев. Основанием для принятия такого решения о продлении срока освоения Гранта является документальное подтверждение крестьянским (фермерским) хозяйством наступления обстоятельств непреодолимой силы, препятствующих освоению средств Гранта на поддержку КФХ в установленный срок.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В случае возникновения экономии средств Гранта по итогам исполнения статей расходов, предусмотренных планом расходов, получатель Гранта обязан осуществить возврат Гранта в бюджет Сахалинской области в размере суммы, составляющей сумму экономии.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Перечень затрат, финансовое обеспечение которых допускается осуществлять за счет средств гранта "Агростартап", а также перечень имущества, приобретаемого сельскохозяйственным потребительским кооперативом с использованием части средств гранта "Агростартап", внесенных крестьянским (фермерским) хозяйством в неделимый фонд сельскохозяйственного потребительского кооператива, определяются Министерством сельского хозяйства Российской Федерации.</w:t>
      </w:r>
    </w:p>
    <w:p w:rsidR="00DF15D3" w:rsidRDefault="00DF15D3">
      <w:pPr>
        <w:pStyle w:val="ConsPlusNormal"/>
        <w:jc w:val="both"/>
      </w:pPr>
      <w:r>
        <w:t xml:space="preserve">(п. 2.6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2.7. Условием предоставления сельскохозяйственному потребительскому кооперативу части средств гранта "Агростартап" является осуществление им деятельности в течение 5 лет со дня получения части средств гранта "Агростартап" и ежегодное представление в Министерство отчетности о результатах своей деятельности по форме и в срок, устанавливаемые в Соглашении.</w:t>
      </w:r>
    </w:p>
    <w:p w:rsidR="00DF15D3" w:rsidRDefault="00DF15D3">
      <w:pPr>
        <w:pStyle w:val="ConsPlusNormal"/>
        <w:jc w:val="both"/>
      </w:pPr>
      <w:r>
        <w:t xml:space="preserve">(п. 2.7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lastRenderedPageBreak/>
        <w:t>2.8. Получатель Гранта соглашается на осуществление в отношении него проверки Министерством и уполномоченным органом государственного финансового контроля соблюдения условий, целей и порядка предоставления Гранта.</w:t>
      </w:r>
    </w:p>
    <w:p w:rsidR="00DF15D3" w:rsidRDefault="00DF15D3">
      <w:pPr>
        <w:pStyle w:val="ConsPlusNormal"/>
        <w:jc w:val="both"/>
      </w:pPr>
      <w:r>
        <w:t xml:space="preserve">(п. 2.8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2.9. Результативность использования Гранта оценивается Министерством ежегодно в течение 5 лет с даты получения Гранта на основании мониторинга деятельности КФХ, а также на основании достижения следующего показателя результативности: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"Агростартап".</w:t>
      </w:r>
    </w:p>
    <w:p w:rsidR="00DF15D3" w:rsidRDefault="00DF15D3">
      <w:pPr>
        <w:pStyle w:val="ConsPlusNormal"/>
        <w:jc w:val="both"/>
      </w:pPr>
      <w:r>
        <w:t xml:space="preserve">(п. 2.9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Title"/>
        <w:jc w:val="center"/>
        <w:outlineLvl w:val="1"/>
      </w:pPr>
      <w:r>
        <w:t>3. Требования к отчетности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Normal"/>
        <w:ind w:firstLine="540"/>
        <w:jc w:val="both"/>
      </w:pPr>
      <w:r>
        <w:t>Грантополучатель представляет ежеквартально отчет об осуществлении расходов, источником финансового обеспечения которых является Грант, и ежегодно - отчет о достижении целевых показателей по формам и в сроки, утвержденные Министерством.</w:t>
      </w:r>
    </w:p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Title"/>
        <w:jc w:val="center"/>
        <w:outlineLvl w:val="1"/>
      </w:pPr>
      <w:r>
        <w:t>4. Порядок осуществления контроля за соблюдением целей,</w:t>
      </w:r>
    </w:p>
    <w:p w:rsidR="00DF15D3" w:rsidRDefault="00DF15D3">
      <w:pPr>
        <w:pStyle w:val="ConsPlusTitle"/>
        <w:jc w:val="center"/>
      </w:pPr>
      <w:r>
        <w:t>условий и порядка предоставления Гранта</w:t>
      </w:r>
    </w:p>
    <w:p w:rsidR="00DF15D3" w:rsidRDefault="00DF15D3">
      <w:pPr>
        <w:pStyle w:val="ConsPlusTitle"/>
        <w:jc w:val="center"/>
      </w:pPr>
      <w:r>
        <w:t>и ответственности за их несоблюдение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Normal"/>
        <w:ind w:firstLine="540"/>
        <w:jc w:val="both"/>
      </w:pPr>
      <w:r>
        <w:t>4.1. Министерство и орган государственного финансового контроля осуществляют обязательную проверку соблюдения целей, условий и порядка предоставления Грантов их получателями.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Контроль за соблюдением условий предоставления Гранта осуществляется главным распорядителем бюджетных средств Сахалинской области и органами государственного финансового контроля Сахалинской области.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4.2. Мерой ответственности за нарушение целей, условий и порядка предоставления Гранта является возврат средств Гранта (части средств Гранта) в областной бюджет в следующих случаях и размерах: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установление факта расходования Гранта (части средств Гранта) не по целевому направлению (по направлениям, не предусмотренным согласованным планом расходов) - в размере суммы, израсходованной не по целевому направлению;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неисполнение получателем Гранта соглашения - в полном объеме;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нарушение сроков расходования средств Гранта - в размере средств, не израсходованных по истечении 18 месяцев с даты получения Гранта;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в случае возникновения экономии средств Гранта по итогам исполнения статей расходов, предусмотренных планом расходов, - в размере суммы, составляющей сумму экономии.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4.3. В случае </w:t>
      </w:r>
      <w:proofErr w:type="spellStart"/>
      <w:r>
        <w:t>недостижения</w:t>
      </w:r>
      <w:proofErr w:type="spellEnd"/>
      <w:r>
        <w:t xml:space="preserve"> плановых значений целевых показателей результативности использования Гранта, указанных в Соглашении, средства Гранта подлежат возврату на лицевой счет Министерства.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Объем средств Гранта, подлежащий возврату получателем Гранта на лицевой счет Министерства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Normal"/>
        <w:jc w:val="center"/>
      </w:pPr>
      <w:proofErr w:type="spellStart"/>
      <w:r>
        <w:rPr>
          <w:b/>
        </w:rPr>
        <w:t>V</w:t>
      </w:r>
      <w:r>
        <w:rPr>
          <w:b/>
          <w:vertAlign w:val="subscript"/>
        </w:rPr>
        <w:t>возврата</w:t>
      </w:r>
      <w:proofErr w:type="spellEnd"/>
      <w:r>
        <w:t xml:space="preserve"> </w:t>
      </w:r>
      <w:r>
        <w:rPr>
          <w:b/>
        </w:rPr>
        <w:t xml:space="preserve">= </w:t>
      </w:r>
      <w:proofErr w:type="spellStart"/>
      <w:r>
        <w:rPr>
          <w:b/>
        </w:rPr>
        <w:t>V</w:t>
      </w:r>
      <w:r>
        <w:rPr>
          <w:b/>
          <w:vertAlign w:val="subscript"/>
        </w:rPr>
        <w:t>гранта</w:t>
      </w:r>
      <w:proofErr w:type="spellEnd"/>
      <w:r>
        <w:t xml:space="preserve"> </w:t>
      </w:r>
      <w:r>
        <w:rPr>
          <w:b/>
        </w:rPr>
        <w:t>x k x m / n,</w:t>
      </w:r>
      <w:r>
        <w:t xml:space="preserve"> где: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Normal"/>
        <w:ind w:firstLine="540"/>
        <w:jc w:val="both"/>
      </w:pPr>
      <w:proofErr w:type="spellStart"/>
      <w:r>
        <w:rPr>
          <w:b/>
        </w:rPr>
        <w:t>V</w:t>
      </w:r>
      <w:r>
        <w:rPr>
          <w:b/>
          <w:vertAlign w:val="subscript"/>
        </w:rPr>
        <w:t>гранта</w:t>
      </w:r>
      <w:proofErr w:type="spellEnd"/>
      <w:r>
        <w:t xml:space="preserve"> - размер Гранта, предоставленного его получателю;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rPr>
          <w:b/>
        </w:rPr>
        <w:t>m</w:t>
      </w:r>
      <w:r>
        <w:t xml:space="preserve"> - количество целевых показателей результативности использования Гранта,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планового значения i-го целевого показателя результативности использования Гранта в соответствии с установленным в Соглашении, имеет положительное значение;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rPr>
          <w:b/>
        </w:rPr>
        <w:t>n</w:t>
      </w:r>
      <w:r>
        <w:t xml:space="preserve"> - общее количество целевых показателей результативности использования Гранта в соответствии с Соглашением;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rPr>
          <w:b/>
        </w:rPr>
        <w:t>k</w:t>
      </w:r>
      <w:r>
        <w:t xml:space="preserve"> - коэффициент возврата Гранта, который рассчитывается по формуле:</w:t>
      </w:r>
    </w:p>
    <w:p w:rsidR="00DF15D3" w:rsidRDefault="00DF15D3">
      <w:pPr>
        <w:pStyle w:val="ConsPlusNormal"/>
        <w:ind w:firstLine="540"/>
        <w:jc w:val="both"/>
      </w:pPr>
    </w:p>
    <w:p w:rsidR="00DF15D3" w:rsidRDefault="00662D01">
      <w:pPr>
        <w:pStyle w:val="ConsPlusNormal"/>
        <w:jc w:val="center"/>
      </w:pPr>
      <w:r>
        <w:rPr>
          <w:position w:val="-11"/>
        </w:rPr>
        <w:pict>
          <v:shape id="_x0000_i1025" style="width:103.5pt;height:22.5pt" coordsize="" o:spt="100" adj="0,,0" path="" filled="f" stroked="f">
            <v:stroke joinstyle="miter"/>
            <v:imagedata r:id="rId48" o:title="base_23762_100592_32768"/>
            <v:formulas/>
            <v:path o:connecttype="segments"/>
          </v:shape>
        </w:pic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Normal"/>
        <w:ind w:firstLine="540"/>
        <w:jc w:val="both"/>
      </w:pPr>
      <w:proofErr w:type="spellStart"/>
      <w:r>
        <w:rPr>
          <w:b/>
        </w:rPr>
        <w:t>D</w:t>
      </w:r>
      <w:r>
        <w:rPr>
          <w:b/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планового значения i-го целевого показателя результативности использования Гранта, который определяется по формуле:</w:t>
      </w:r>
    </w:p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Normal"/>
        <w:jc w:val="center"/>
      </w:pPr>
      <w:proofErr w:type="spellStart"/>
      <w:r>
        <w:rPr>
          <w:b/>
        </w:rPr>
        <w:t>D</w:t>
      </w:r>
      <w:r>
        <w:rPr>
          <w:b/>
          <w:vertAlign w:val="subscript"/>
        </w:rPr>
        <w:t>i</w:t>
      </w:r>
      <w:proofErr w:type="spellEnd"/>
      <w:r>
        <w:t xml:space="preserve"> </w:t>
      </w:r>
      <w:r>
        <w:rPr>
          <w:b/>
        </w:rPr>
        <w:t xml:space="preserve">= 1 - </w:t>
      </w:r>
      <w:proofErr w:type="spellStart"/>
      <w:r>
        <w:rPr>
          <w:b/>
        </w:rPr>
        <w:t>T</w:t>
      </w:r>
      <w:r>
        <w:rPr>
          <w:b/>
          <w:vertAlign w:val="subscript"/>
        </w:rPr>
        <w:t>i</w:t>
      </w:r>
      <w:proofErr w:type="spellEnd"/>
      <w:r>
        <w:t xml:space="preserve"> </w:t>
      </w:r>
      <w:r>
        <w:rPr>
          <w:b/>
        </w:rPr>
        <w:t xml:space="preserve">/ </w:t>
      </w:r>
      <w:proofErr w:type="spellStart"/>
      <w:r>
        <w:rPr>
          <w:b/>
        </w:rPr>
        <w:t>S</w:t>
      </w:r>
      <w:r>
        <w:rPr>
          <w:b/>
          <w:vertAlign w:val="subscript"/>
        </w:rPr>
        <w:t>i</w:t>
      </w:r>
      <w:proofErr w:type="spellEnd"/>
      <w:r>
        <w:rPr>
          <w:b/>
        </w:rPr>
        <w:t>,</w:t>
      </w:r>
      <w:r>
        <w:t xml:space="preserve"> где: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Normal"/>
        <w:ind w:firstLine="540"/>
        <w:jc w:val="both"/>
      </w:pPr>
      <w:proofErr w:type="spellStart"/>
      <w:r>
        <w:rPr>
          <w:b/>
        </w:rPr>
        <w:t>T</w:t>
      </w:r>
      <w:r>
        <w:rPr>
          <w:b/>
          <w:vertAlign w:val="subscript"/>
        </w:rPr>
        <w:t>i</w:t>
      </w:r>
      <w:proofErr w:type="spellEnd"/>
      <w:r>
        <w:t xml:space="preserve"> - фактически достигнутое значение целевого показателя результативности использования Гранта на отчетную дату;</w:t>
      </w:r>
    </w:p>
    <w:p w:rsidR="00DF15D3" w:rsidRDefault="00DF15D3">
      <w:pPr>
        <w:pStyle w:val="ConsPlusNormal"/>
        <w:spacing w:before="220"/>
        <w:ind w:firstLine="540"/>
        <w:jc w:val="both"/>
      </w:pPr>
      <w:proofErr w:type="spellStart"/>
      <w:r>
        <w:rPr>
          <w:b/>
        </w:rPr>
        <w:t>S</w:t>
      </w:r>
      <w:r>
        <w:rPr>
          <w:b/>
          <w:vertAlign w:val="subscript"/>
        </w:rPr>
        <w:t>i</w:t>
      </w:r>
      <w:proofErr w:type="spellEnd"/>
      <w:r>
        <w:t xml:space="preserve"> - плановое значение i-го целевого показателя результативности использования Гранта, установленное договором.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4.4. Требование о возврате средств Гранта направляется получателю Гранта Министерством в течение 5 рабочих дней со дня установления нарушения.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Получатель Гранта в течение 10 рабочих дней, начиная с даты получения письменного требования Министерства о возврате, перечисляет средства Гранта в областной бюджет по указанным в требовании реквизитам.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Основанием для освобождения получателей Гранта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4.5. В случае отказа от добровольного исполнения требований Министерства, сумма Гранта, подлежащая возврату, взыскивается в судебном порядке.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4.6. Получатель Гранта несет полную ответственность за достоверность представленных в Министерство документов и сведений.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4.7. Решения, принятые Министерством по вопросам, регулируемым настоящим Порядком, могут быть обжалованы в досудебном и судебном порядке в соответствии с действующим законодательством.</w:t>
      </w:r>
    </w:p>
    <w:p w:rsidR="00DF15D3" w:rsidRDefault="00DF15D3">
      <w:pPr>
        <w:pStyle w:val="ConsPlusNormal"/>
      </w:pPr>
    </w:p>
    <w:p w:rsidR="00DF15D3" w:rsidRDefault="00DF15D3">
      <w:pPr>
        <w:pStyle w:val="ConsPlusNormal"/>
      </w:pPr>
    </w:p>
    <w:p w:rsidR="00DF15D3" w:rsidRDefault="00DF15D3">
      <w:pPr>
        <w:pStyle w:val="ConsPlusNormal"/>
      </w:pPr>
    </w:p>
    <w:p w:rsidR="00DF15D3" w:rsidRDefault="00DF15D3">
      <w:pPr>
        <w:pStyle w:val="ConsPlusNormal"/>
      </w:pPr>
    </w:p>
    <w:p w:rsidR="00DF15D3" w:rsidRDefault="00DF15D3">
      <w:pPr>
        <w:pStyle w:val="ConsPlusNormal"/>
      </w:pPr>
    </w:p>
    <w:p w:rsidR="00DF15D3" w:rsidRDefault="00DF15D3">
      <w:pPr>
        <w:pStyle w:val="ConsPlusNormal"/>
        <w:jc w:val="right"/>
        <w:outlineLvl w:val="1"/>
      </w:pPr>
      <w:r>
        <w:t>Приложение</w:t>
      </w:r>
    </w:p>
    <w:p w:rsidR="00DF15D3" w:rsidRDefault="00DF15D3">
      <w:pPr>
        <w:pStyle w:val="ConsPlusNormal"/>
        <w:jc w:val="right"/>
      </w:pPr>
      <w:r>
        <w:t>к Порядку</w:t>
      </w:r>
    </w:p>
    <w:p w:rsidR="00DF15D3" w:rsidRDefault="00DF15D3">
      <w:pPr>
        <w:pStyle w:val="ConsPlusNormal"/>
        <w:jc w:val="right"/>
      </w:pPr>
      <w:r>
        <w:t>предоставления гранта "Агростартап",</w:t>
      </w:r>
    </w:p>
    <w:p w:rsidR="00DF15D3" w:rsidRDefault="00DF15D3">
      <w:pPr>
        <w:pStyle w:val="ConsPlusNormal"/>
        <w:jc w:val="right"/>
      </w:pPr>
      <w:r>
        <w:t>утвержденному постановлением</w:t>
      </w:r>
    </w:p>
    <w:p w:rsidR="00DF15D3" w:rsidRDefault="00DF15D3">
      <w:pPr>
        <w:pStyle w:val="ConsPlusNormal"/>
        <w:jc w:val="right"/>
      </w:pPr>
      <w:r>
        <w:lastRenderedPageBreak/>
        <w:t>Правительства Сахалинской области</w:t>
      </w:r>
    </w:p>
    <w:p w:rsidR="00DF15D3" w:rsidRDefault="00DF15D3">
      <w:pPr>
        <w:pStyle w:val="ConsPlusNormal"/>
        <w:jc w:val="right"/>
      </w:pPr>
      <w:r>
        <w:t>от 23.05.2019 N 216</w:t>
      </w:r>
    </w:p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Title"/>
        <w:jc w:val="center"/>
      </w:pPr>
      <w:bookmarkStart w:id="2" w:name="P180"/>
      <w:bookmarkEnd w:id="2"/>
      <w:r>
        <w:t>ПОРЯДОК</w:t>
      </w:r>
    </w:p>
    <w:p w:rsidR="00DF15D3" w:rsidRDefault="00DF15D3">
      <w:pPr>
        <w:pStyle w:val="ConsPlusTitle"/>
        <w:jc w:val="center"/>
      </w:pPr>
      <w:r>
        <w:t>ПРОВЕДЕНИЯ КОНКУРСНОГО ОТБОРА</w:t>
      </w:r>
    </w:p>
    <w:p w:rsidR="00DF15D3" w:rsidRDefault="00DF15D3">
      <w:pPr>
        <w:pStyle w:val="ConsPlusTitle"/>
        <w:jc w:val="center"/>
      </w:pPr>
      <w:r>
        <w:t>НА ПРЕДОСТАВЛЕНИЕ ГРАНТА "АГРОСТАРТАП"</w:t>
      </w:r>
    </w:p>
    <w:p w:rsidR="00DF15D3" w:rsidRDefault="00DF1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1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49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25.09.2019 </w:t>
            </w:r>
            <w:hyperlink r:id="rId50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08.05.2020 </w:t>
            </w:r>
            <w:hyperlink r:id="rId51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Title"/>
        <w:jc w:val="center"/>
        <w:outlineLvl w:val="1"/>
      </w:pPr>
      <w:r>
        <w:t>1. Общие положения</w:t>
      </w:r>
    </w:p>
    <w:p w:rsidR="00DF15D3" w:rsidRDefault="00DF15D3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1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D3" w:rsidRDefault="00662D01">
            <w:pPr>
              <w:pStyle w:val="ConsPlusNormal"/>
              <w:jc w:val="both"/>
            </w:pPr>
            <w:hyperlink r:id="rId52" w:history="1">
              <w:r w:rsidR="00DF15D3">
                <w:rPr>
                  <w:color w:val="0000FF"/>
                </w:rPr>
                <w:t>Постановлением</w:t>
              </w:r>
            </w:hyperlink>
            <w:r w:rsidR="00DF15D3">
              <w:rPr>
                <w:color w:val="392C69"/>
              </w:rPr>
              <w:t xml:space="preserve"> Правительства Сахалинской области от 08.05.2020 N 210 в пункт 1.1 внесены изменения, действие которых </w:t>
            </w:r>
            <w:hyperlink r:id="rId53" w:history="1">
              <w:r w:rsidR="00DF15D3">
                <w:rPr>
                  <w:color w:val="0000FF"/>
                </w:rPr>
                <w:t>распространяется</w:t>
              </w:r>
            </w:hyperlink>
            <w:r w:rsidR="00DF15D3">
              <w:rPr>
                <w:color w:val="392C69"/>
              </w:rPr>
              <w:t xml:space="preserve"> на правоотношения, возникшие с 31 января 2020 года.</w:t>
            </w:r>
          </w:p>
        </w:tc>
      </w:tr>
    </w:tbl>
    <w:p w:rsidR="00DF15D3" w:rsidRDefault="00DF15D3">
      <w:pPr>
        <w:pStyle w:val="ConsPlusNormal"/>
        <w:spacing w:before="280"/>
        <w:ind w:firstLine="540"/>
        <w:jc w:val="both"/>
      </w:pPr>
      <w:r>
        <w:t>1.1. Организатором конкурсного отбора является министерство сельского хозяйства и торговли Сахалинской области (далее - Министерство).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1.2. Проведение конкурсного отбора возлагается на комиссию Правительства Сахалинской области по вопросам агропромышленного комплекса (далее - Комиссия).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Более 50% состава членов конкурсной комиссии не являются государственными и муниципальными служащими.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Состав комиссии утверждается распоряжением Правительства Сахалинской области.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bookmarkStart w:id="3" w:name="P197"/>
      <w:bookmarkEnd w:id="3"/>
      <w:r>
        <w:t>1.3. При проведении конкурсного отбора все претенденты имеют равные условия участия в конкурсе.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Title"/>
        <w:jc w:val="center"/>
        <w:outlineLvl w:val="1"/>
      </w:pPr>
      <w:r>
        <w:t>2. Порядок объявления о проведении конкурсного отбора</w:t>
      </w:r>
    </w:p>
    <w:p w:rsidR="00DF15D3" w:rsidRDefault="00DF15D3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</w:t>
      </w:r>
    </w:p>
    <w:p w:rsidR="00DF15D3" w:rsidRDefault="00DF15D3">
      <w:pPr>
        <w:pStyle w:val="ConsPlusNormal"/>
        <w:jc w:val="center"/>
      </w:pPr>
      <w:r>
        <w:t>от 08.05.2020 N 210)</w:t>
      </w:r>
    </w:p>
    <w:p w:rsidR="00DF15D3" w:rsidRDefault="00DF15D3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1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D3" w:rsidRDefault="00662D01">
            <w:pPr>
              <w:pStyle w:val="ConsPlusNormal"/>
              <w:jc w:val="both"/>
            </w:pPr>
            <w:hyperlink r:id="rId58" w:history="1">
              <w:r w:rsidR="00DF15D3">
                <w:rPr>
                  <w:color w:val="0000FF"/>
                </w:rPr>
                <w:t>Постановлением</w:t>
              </w:r>
            </w:hyperlink>
            <w:r w:rsidR="00DF15D3">
              <w:rPr>
                <w:color w:val="392C69"/>
              </w:rPr>
              <w:t xml:space="preserve"> Правительства Сахалинской области от 08.05.2020 N 210 в пункт 2.1 внесены изменения, действие которых </w:t>
            </w:r>
            <w:hyperlink r:id="rId59" w:history="1">
              <w:r w:rsidR="00DF15D3">
                <w:rPr>
                  <w:color w:val="0000FF"/>
                </w:rPr>
                <w:t>распространяется</w:t>
              </w:r>
            </w:hyperlink>
            <w:r w:rsidR="00DF15D3">
              <w:rPr>
                <w:color w:val="392C69"/>
              </w:rPr>
              <w:t xml:space="preserve"> на правоотношения, возникшие с 31 января 2020 года.</w:t>
            </w:r>
          </w:p>
        </w:tc>
      </w:tr>
    </w:tbl>
    <w:p w:rsidR="00DF15D3" w:rsidRDefault="00DF15D3">
      <w:pPr>
        <w:pStyle w:val="ConsPlusNormal"/>
        <w:spacing w:before="280"/>
        <w:ind w:firstLine="540"/>
        <w:jc w:val="both"/>
      </w:pPr>
      <w:r>
        <w:t>2.1. Министерство публикует на официальном сайте http://trade.sakhalin.gov.ru сообщение о проведении конкурсного отбора крестьянских (фермерских) хозяйств (далее - КФХ) на срок не менее 30 календарных дней.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2.2. Информационное сообщение о проведении конкурсного отбора должно содержать следующие сведения: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условия и критерии конкурсного отбора;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lastRenderedPageBreak/>
        <w:t>- место и время приема заявки на участие в конкурсном отборе;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документация, необходимая для участия в конкурсном отборе, и форма заявки для участия в отборе (далее - конкурсная заявка);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срок, до истечения которого принимаются заявка и конкурсная документация;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требования к оформлению конкурсной заявки;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дата и время проведения конкурсного отбора;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номера контактных телефонов.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2.3. Конкурсная заявка подается участником конкурсного отбора в Министерство не позднее даты, указанной в информационном сообщении о проведении конкурсного отбора. Заявка для участия в отборе, входящая в состав конкурсной заявки, представляется по установленной Министерством форме с приложением описи документов (в двух экземплярах). Второй экземпляр описи с отметкой о приеме документов возвращается участнику конкурсного отбора.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2.4. Конкурсный отбор проводится в два этапа. На первом этапе проведения конкурса Комиссия рассматривает конкурсные заявки, представленные участниками конкурсного отбора. Второй этап конкурса проводится в форме презентации бизнес-плана участниками конкурсного отбора.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Title"/>
        <w:jc w:val="center"/>
        <w:outlineLvl w:val="1"/>
      </w:pPr>
      <w:r>
        <w:t>3. Условия участия в конкурсном отборе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Normal"/>
        <w:ind w:firstLine="540"/>
        <w:jc w:val="both"/>
      </w:pPr>
      <w:bookmarkStart w:id="4" w:name="P221"/>
      <w:bookmarkEnd w:id="4"/>
      <w:r>
        <w:t>3.1. Условия проведения конкурса для предоставления гранта "Агростартап" (далее - Грант) для создания и развития КФХ:</w:t>
      </w:r>
    </w:p>
    <w:p w:rsidR="00DF15D3" w:rsidRDefault="00DF15D3">
      <w:pPr>
        <w:pStyle w:val="ConsPlusNormal"/>
        <w:spacing w:before="220"/>
        <w:ind w:firstLine="540"/>
        <w:jc w:val="both"/>
      </w:pPr>
      <w:bookmarkStart w:id="5" w:name="P222"/>
      <w:bookmarkEnd w:id="5"/>
      <w:r>
        <w:t>3.1.1. В Комиссию может подать заявку гражданин Российской Федерации, являющийся главой КФХ либо который будет зарегистрирован (в течение 15 календарных дней с момента принятия Комиссией решения о предоставлении участнику конкурса поддержки) в текущем финансовом году предоставления Гранта на сельской территории Сахалинской области (далее - заявитель), с приложением документов, подтверждающих соблюдение следующих условий: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 ранее не являлся получателем средств финансовой поддержки, субсидии или грантов на организацию начального этапа предпринимательской деятельности (в предшествующие пять лет), полученных до регистрации хозяйства, главой которого является заявитель, а также гранта на поддержку начинающего фермера;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 или направлению, связанному с деятельностью КФХ, или имеет трудовой стаж в сельском хозяйстве не менее 3-х лет, осуществляет ведение или совместное ведение личного подсобного хозяйства в течение не менее 3-х лет;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- КФХ, главой которого является заявитель, соответствует установленным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критериям микропредприятия;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- заявитель имеет план по созданию и развитию КФХ по направлению деятельности (отрасли), определенной государственной </w:t>
      </w:r>
      <w:hyperlink r:id="rId64" w:history="1">
        <w:r>
          <w:rPr>
            <w:color w:val="0000FF"/>
          </w:rPr>
          <w:t>программой</w:t>
        </w:r>
      </w:hyperlink>
      <w:r>
        <w:t xml:space="preserve"> "Развитие в Сахалинской области сельского хозяйства и регулирование рынков сельскохозяйственной продукции, сырья, продовольствия", утвержденной постановлением Правительства Сахалинской области от 6 августа 2013 года N 427, </w:t>
      </w:r>
      <w:r>
        <w:lastRenderedPageBreak/>
        <w:t>увеличению объема реализуемой сельскохозяйственной продукции (далее - бизнес-план);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 представляет план расходов с указанием наименований приобретаемого имущества, выполняемых работ, оказываемых услуг (далее - приобретение), их количества, цены, источников финансирования (средства Гранта, собственные и заемные средства);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глава КФХ обязан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глава КФХ обязан использовать средства Гранта в течение 18 месяцев со дня поступления средств на его счет, а также имущество, закупаемое за счет средств Гранта, исключительно на развитие КФХ;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глава КФХ обязан создать в году получения Гранта не менее 2-х новых постоянных рабочих мест в случае, если сумма Гранта превышает 2 млн. рублей включительно, и не менее 1-го нового постоянного рабочего места, если сумма Гранта составляет менее 2 млн. рублей, при этом сведения о принятых в текущем финансовом году работниках представить в Пенсионный фонд Российской Федерации, Фонд социального страхования Российской Федерации;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глава КФХ обязан осуществлять деятельность КФХ в течение не менее пяти лет после получения гранта;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у заявителя на дату подачи документов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заявитель, являющийся юридическим лицом, на дату подачи документов не должен находиться в процессе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- заявитель не получает в текущем финансовом году средства из областного бюджета Сахалинской области в соответствии с иными правовыми актами на цели, указанные в </w:t>
      </w:r>
      <w:hyperlink w:anchor="P197" w:history="1">
        <w:r>
          <w:rPr>
            <w:color w:val="0000FF"/>
          </w:rPr>
          <w:t>пункте 1.3</w:t>
        </w:r>
      </w:hyperlink>
      <w:r>
        <w:t xml:space="preserve"> Порядка предоставления гранта "Агростартап";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у заявителя на дату подачи конкурсной заявки отсутствует просроченная задолженность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 Сахалинской области.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lastRenderedPageBreak/>
        <w:t xml:space="preserve">3.1.2. Для участия в конкурсе заявитель в целях подтверждения соответствия условиям, определенным </w:t>
      </w:r>
      <w:hyperlink w:anchor="P222" w:history="1">
        <w:r>
          <w:rPr>
            <w:color w:val="0000FF"/>
          </w:rPr>
          <w:t>подпунктом 3.1.1</w:t>
        </w:r>
      </w:hyperlink>
      <w:r>
        <w:t xml:space="preserve"> настоящего Порядка, представляет в Министерство следующие документы: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а) заявку об участии в конкурсе по установленной Министерством форме с приложением описи документов (в двух экземплярах), в которой предусмотрены следующие обязательства главы КФХ: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зарегистрироваться главой КФХ в течение 15 календарных дней с момента принятия Комиссией решения о предоставлении участнику конкурса Гранта (в случае если заявитель не является главой КФХ);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оплачивать за счет собственных средств не менее 10% стоимости каждого наименования расходов, указанных в плане расходов;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использовать Грант в течение 18 месяцев со дня поступления средств на его счет, а также имущество, закупаемое за счет Гранта, исключительно на развитие КФХ;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создать в году получения Гранта не менее 2-х новых постоянных рабочих мест в случае, если сумма Гранта превышает 2 млн. рублей включительно, и не менее 1-го нового постоянного рабочего места, если сумма Гранта составляет менее 2 млн. рублей;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представить сведения о принятых в текущем финансовом году работниках в Пенсионный фонд Российской Федерации, Фонд социального страхования Российской Федерации;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осуществлять деятельность КФХ в течение не менее пяти лет после получения Гранта;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дать согласие на передачу и обработку его персональных данных в соответствии с законодательством Российской Федерации;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б) копию паспорта гражданина Российской Федерации или иного документа, удостоверяющего личность заявителя, а также подтверждающего наличие у заявителя гражданства Российской Федерации и постоянного места жительства заявителя;</w:t>
      </w:r>
    </w:p>
    <w:p w:rsidR="00DF15D3" w:rsidRDefault="00DF15D3">
      <w:pPr>
        <w:pStyle w:val="ConsPlusNormal"/>
        <w:spacing w:before="220"/>
        <w:ind w:firstLine="540"/>
        <w:jc w:val="both"/>
      </w:pPr>
      <w:bookmarkStart w:id="6" w:name="P252"/>
      <w:bookmarkEnd w:id="6"/>
      <w:r>
        <w:t>в) копию документа о среднем специальном или высшем сельскохозяйственном образовании, или дополнительном профессиональном образовании по сельскохозяйственной специальности, или копию трудовой книжки (копию трудового договора, копию гражданско-правового договора) о наличии стажа работы в сельском хозяйстве не менее трех лет;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г) сведения, подписанные главой КФХ и заверенные его печатью (при наличии), об отсутствии процесса банкротства и ограничений на осуществление хозяйственной деятельности;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д) бизнес-план;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е) план расходов.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документы, указанные в </w:t>
      </w:r>
      <w:hyperlink w:anchor="P252" w:history="1">
        <w:r>
          <w:rPr>
            <w:color w:val="0000FF"/>
          </w:rPr>
          <w:t>подпункте "в" подпункта 3.1.2 пункта 3.1</w:t>
        </w:r>
      </w:hyperlink>
      <w:r>
        <w:t xml:space="preserve"> настоящего Порядка, в целях подтверждения ведения заявителем личного подсобного хозяйства в течение более трех лет, Министерство запрашивает в органах местного самоуправления муниципальных образований выписки из похозяйственных книг.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3.1.3. К заявке на участие в конкурсе могут быть приложены следующие документы: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копия свидетельства о государственной регистрации КФХ, главой которого является заявитель;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- копия свидетельства о постановке индивидуального предпринимателя на учет в налоговом </w:t>
      </w:r>
      <w:r>
        <w:lastRenderedPageBreak/>
        <w:t>органе;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индивидуальных предпринимателей и (или) Единого государственного реестра юридических лиц, выданная не ранее чем за три месяца до даты подачи заявки на Конкурс;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25.09.2019 N 433)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документы из территориальных налоговых и иных внебюджетных органов, содержащие сведения о наличии (отсутствии) задолженности по уплате налогов, сборов, взносов и иных обязательных платежей, пеней и штрафов за нарушение законодательства Российской Федерации о налогах и сборах, выданные не ранее чем за 30 календарных дней до дня подачи заявки;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выписки из похозяйственных книг, подтверждающие ведение заявителем личного подсобного хозяйства в течение более трех лет.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Министерство не вправе требовать от заявителя представления документов, предусмотренных подпунктом 3.1.3 раздела 3 настоящего Порядка. Заявитель вправе представить указанные документы и сведения в Министерство по собственной инициативе.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В случае если заявитель не представил документы, предусмотренные подпунктом 3.1.3 пункта 3 настоящего Порядка, Министерство запрашивает их в порядке межведомственного информационного взаимодействия.</w:t>
      </w:r>
    </w:p>
    <w:p w:rsidR="00DF15D3" w:rsidRDefault="00DF15D3">
      <w:pPr>
        <w:pStyle w:val="ConsPlusNormal"/>
        <w:spacing w:before="220"/>
        <w:ind w:firstLine="540"/>
        <w:jc w:val="both"/>
      </w:pPr>
      <w:bookmarkStart w:id="7" w:name="P266"/>
      <w:bookmarkEnd w:id="7"/>
      <w:r>
        <w:t>3.2. Условия проведения конкурса для предоставления Гранта для развития КФХ и формирования неделимого фонда сельскохозяйственного потребительского кооператива (далее - СПоК):</w:t>
      </w:r>
    </w:p>
    <w:p w:rsidR="00DF15D3" w:rsidRDefault="00DF15D3">
      <w:pPr>
        <w:pStyle w:val="ConsPlusNormal"/>
        <w:spacing w:before="220"/>
        <w:ind w:firstLine="540"/>
        <w:jc w:val="both"/>
      </w:pPr>
      <w:bookmarkStart w:id="8" w:name="P267"/>
      <w:bookmarkEnd w:id="8"/>
      <w:r>
        <w:t>3.2.1. В конкурсную комиссию может подать заявку гражданин Российской Федерации, являющийся главой КФХ либо который будет зарегистрирован (в течение 15 календарных дней с момента принятия конкурсной комиссией решения о предоставлении участнику конкурса поддержки) в текущем финансовом году предоставления Гранта на сельской территории Сахалинской области (далее - заявитель), с приложением документов, подтверждающих соблюдение следующих условий: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 ранее не являлся получателем средств финансовой поддержки, субсидии или грантов на организацию начального этапа предпринимательской деятельности (в предшествующие пять лет), полученных до регистрации хозяйства, главой которого является заявитель, а также гранта на поддержку начинающего фермера;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 не является СПоК (кроме кредитных) в течение последних 2-х лет до даты направления заявки на получение Гранта;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 имеет среднее специальное или высшее сельскохозяйственное образование, или дополнительное профессиональное образование по сельскохозяйственной специальности или направлению, связанному с деятельностью КФХ, или имеет трудовой стаж в сельском хозяйстве не менее трех лет, осуществляет ведение или совместное ведение личного подсобного хозяйства в течение не менее трех лет;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25.09.2019 N 433)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- КФХ соответствует установленным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критериям микропредприятия;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- заявитель имеет план по созданию и развитию КФХ (далее - бизнес-план фермера) и план развития СПоК (далее - бизнес-план кооператива) по направлению деятельности (отрасли), определенной государственной </w:t>
      </w:r>
      <w:hyperlink r:id="rId72" w:history="1">
        <w:r>
          <w:rPr>
            <w:color w:val="0000FF"/>
          </w:rPr>
          <w:t>программой</w:t>
        </w:r>
      </w:hyperlink>
      <w:r>
        <w:t xml:space="preserve"> "Развитие в Сахалинской области сельского хозяйства </w:t>
      </w:r>
      <w:r>
        <w:lastRenderedPageBreak/>
        <w:t>и регулирование рынков сельскохозяйственной продукции, сырья, продовольствия", утвержденной постановлением Правительства Сахалинской области от 6 августа 2013 года N 427, увеличению объема реализуемой сельскохозяйственной продукции;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 представляет план расходов фермера и план расходов кооператива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и заемные средства);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глава КФХ обязуется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глава КФХ обязуется использовать средства Гранта в течение 18 месяцев со дня поступления средств на его счет, а также имущество, закупаемое за счет Гранта, исключительно на развитие КФХ;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глава КФХ планирует создать в году получения гранта не менее 2-х новых постоянных рабочих мест в случае, если сумма Гранта превышает 2 млн. рублей включительно, и не менее 1-го нового постоянного рабочего места, если сумма Гранта составляет менее 2 млн. рублей. При этом сведения о принятых в текущем финансовом году работниках представляются в Пенсионный фонд Российской Федерации, Фонд социального страхования Российской Федерации;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 обязуется осуществлять деятельность КФХ в течение не менее пяти лет после получения Гранта;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у заявителя, а также у СПоК на дату подачи документов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заявитель, являющийся юридическим лицом, на дату подачи документов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 является членом СПоК;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 обязуется внести в неделимый фонд СПоК сумму Гранта, полученную на развитие КФХ, в размере не менее 25%, но не более 50% суммы Гранта;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 обязуется реализовывать не менее 70% произведенной продукции через СПоК, членом которого он является;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заявитель обязуется сохранять членство в СПоК в течение не менее 5-ти лет с даты получения Гранта;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СПоК состоит и (или) обязуется состоять в ревизионном союзе сельскохозяйственных кооперативов в течение 5-ти лет со дня получения части средств Гранта и ежегодно в срок до 1 июня года, следующего за отчетным, представлять в уполномоченный орган ревизионное заключение о результатах своей деятельности;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СПоК обязуется осуществлять деятельность в течение 5-ти лет с даты получения части средств Гранта для формирования неделимого фонда кооператива, но не менее срока реализации проекта, указанного в бизнес-плане кооператива, до момента его успешной реализации;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lastRenderedPageBreak/>
        <w:t>- СПоК обязуется использовать Грант в течение 18 месяцев с даты внесения средств гранта КФХ в неделимый фонд кооператива и использовать имущество, приобретаемое за счет средств неделимого фонда, исключительно на развитие кооператива и для оказания услуг членам кооператива;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руководитель СПоК соглашается на передачу и обработку его персональных данных в соответствии с законодательством Российской Федерации.</w:t>
      </w:r>
    </w:p>
    <w:p w:rsidR="00DF15D3" w:rsidRDefault="00DF15D3">
      <w:pPr>
        <w:pStyle w:val="ConsPlusNormal"/>
        <w:spacing w:before="220"/>
        <w:ind w:firstLine="540"/>
        <w:jc w:val="both"/>
      </w:pPr>
      <w:bookmarkStart w:id="9" w:name="P291"/>
      <w:bookmarkEnd w:id="9"/>
      <w:r>
        <w:t xml:space="preserve">3.2.2. Для участия в конкурсном отборе заявитель в целях подтверждения соответствия условиям, определенным </w:t>
      </w:r>
      <w:hyperlink w:anchor="P267" w:history="1">
        <w:r>
          <w:rPr>
            <w:color w:val="0000FF"/>
          </w:rPr>
          <w:t>подпунктом 3.2.1</w:t>
        </w:r>
      </w:hyperlink>
      <w:r>
        <w:t xml:space="preserve"> настоящего Порядка, представляет в Министерство следующие документы: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а) заявку об участии в конкурсном отборе по установленной Министерством форме с приложением описи документов (в двух экземплярах), в которой предусмотрены следующие обязательства главы КФХ: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оплачивать за счет собственных средств не менее 10% стоимости каждого наименования расходов, указанных в плане расходов;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реализовывать не менее 70% произведенной продукции через СПоК, членом которого он является;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внести в неделимый фонд СПоК сумму Гранта, полученную на развитие КФХ, в размере не менее 25%, но не более 50% суммы Гранта;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использовать Грант в течение 18 месяцев со дня поступления средств на его счет;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создать в КФХ не менее 2-х новых постоянных рабочих мест в случае, если сумма Гранта превышает 2 млн. рублей включительно, и не менее 1-го нового постоянного рабочего места, если сумма Гранта составляет менее 2 млн. рублей;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представить сведения о принятых в текущем финансовом году работниках в Пенсионный фонд Российской Федерации, Фонд социального страхования Российской Федерации;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осуществлять деятельность КФХ в течение не менее 5-ти лет после получения Гранта;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25.09.2019 N 433;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дать согласие на передачу и обработку его персональных данных в соответствии с законодательством Российской Федерации;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дать согласие сохранять членство в СПоК в течение не менее 5-ти лет с даты получения Гранта;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зарегистрироваться главой КФХ в течение 15 календарных дней с момента принятия Комиссией решения о предоставлении участнику конкурса Гранта (в случае, если заявитель не является главой КФХ);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б) копию паспорта гражданина Российской Федерации или иного документа, удостоверяющего личность заявителя, а также подтверждающего наличие у заявителя гражданства Российской Федерации и постоянного места жительства заявителя;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в) копию документа о среднем специальном или высшем сельскохозяйственном образовании, или дополнительном профессиональном образовании по сельскохозяйственной специальности, или копию трудовой книжки (копию трудового договора, копию гражданско-правового договора) о наличии стажа работы в сельском хозяйстве не менее трех лет;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lastRenderedPageBreak/>
        <w:t>г) обязательство СПоК осуществлять деятельность в течение 5-ти лет с даты получения части средств Гранта для формирования неделимого фонда кооператива, но не менее срока реализации проекта, указанного в бизнес-плане кооператива, до момента его успешной реализации;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д) согласие руководителя СПоК на передачу и обработку его персональных данных в соответствии с законодательством Российской Федерации;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е) обязательство СПоК использовать Грант в течение 18 месяцев с даты внесения средств Гранта КФХ в неделимый фонд кооператива и использовать имущество, приобретаемое за счет средств неделимого фонда, исключительно на развитие кооператива и для оказания услуг членам кооператива;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ж) бизнес-план фермера и бизнес-план кооператива;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з) план расходов кооператива и план расходов фермера.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План расходов кооператива должен предусматривать план расходов неделимого фонда, сформированного за счет средств Гранта на развитие КФХ, с указанием наименований приобретаемого имущества, выполняемых работ, оказываемых услуг, их количества, цены, источников финансирования. При этом не менее 70% выручки СПоК должно формироваться за счет реализации сельскохозяйственной продукции, произведенной членами кооператива;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и) сведения, подписанные главой КФХ и заверенные его печатью (при наличии), об отсутствии процесса банкротства и ограничений на осуществление хозяйственной деятельности;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к) сведения, подписанные руководителем СПоК и заверенные печатью, об отсутствии процесса банкротства и ограничений на осуществление хозяйственной деятельности;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л) документ, подтверждающий членство заявителя в СПоК;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м) документ, подтверждающий членство СПоК в ревизионном союзе сельскохозяйственных кооперативов, и (или) письменное обязательство состоять в ревизионном союзе сельскохозяйственных кооперативов в течение 5-ти лет со дня получения части средств Гранта и ежегодно в срок до 1 июня года, следующего за отчетным, представлять в Министерство ревизионное заключение о результатах своей деятельности.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3.2.3. К заявке на участие в конкурсе могут быть приложены следующие документы: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копия свидетельства о государственной регистрации КФХ, главой которого является заявитель;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копия свидетельства о постановке индивидуального предпринимателя на учет в налоговом органе;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индивидуальных предпринимателей и (или) Единого государственного реестра юридических лиц, выданная не ранее чем за три месяца до даты подачи заявки на конкурс;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25.09.2019 N 433)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справки об отсутствии задолженности (КФХ и СПоК) из территориальных налоговых и иных внебюджетных органов, содержащие сведения о наличии (отсутствии) задолженности по уплате налогов, сборов, взносов и иных обязательных платежей, пеней и штрафов за нарушение законодательства Российской Федерации о налогах и сборах, выданные не ранее, чем за 30 календарных дней до дня подачи заявки;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lastRenderedPageBreak/>
        <w:t>- выписки из похозяйственных книг, подтверждающие ведение заявителем личного подсобного хозяйства в течение более трех лет.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Министерство не вправе требовать от заявителя представления документов, предусмотренных подпунктом 3.2.3 пункта 3 настоящего Порядка. Заявитель вправе представить указанные документы и сведения в Министерство по собственной инициативе.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В случае, если заявитель не представил документы, предусмотренные подпунктом 3.2.3 пункта 3 настоящего Порядка, Министерство запрашивает их в порядке межведомственного информационного взаимодействия.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3.3. Основаниями для отказа в участии в отборе являются: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недостоверность информации, содержащейся в документах, представленных получателем Гранта;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- несоответствие участника отбора требованиям, указанным в </w:t>
      </w:r>
      <w:hyperlink w:anchor="P222" w:history="1">
        <w:r>
          <w:rPr>
            <w:color w:val="0000FF"/>
          </w:rPr>
          <w:t>подпункте 3.1.1</w:t>
        </w:r>
      </w:hyperlink>
      <w:r>
        <w:t>.</w:t>
      </w:r>
    </w:p>
    <w:p w:rsidR="00DF15D3" w:rsidRDefault="00DF15D3">
      <w:pPr>
        <w:pStyle w:val="ConsPlusNormal"/>
        <w:jc w:val="both"/>
      </w:pPr>
      <w:r>
        <w:t xml:space="preserve">(п. 3.3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Title"/>
        <w:jc w:val="center"/>
        <w:outlineLvl w:val="1"/>
      </w:pPr>
      <w:r>
        <w:t>4. Порядок рассмотрения конкурсных заявок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Normal"/>
        <w:ind w:firstLine="540"/>
        <w:jc w:val="both"/>
      </w:pPr>
      <w:r>
        <w:t>4.1. Условия конкурсного отбора являются обязательными для всех участников конкурсного отбора и одинаково применимы ко всем участникам.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4.2. На первом этапе конкурсного отбора в течение 10 рабочих дней с момента окончания приема конкурсных заявок Комиссия осуществляет предварительную проверку представленных документов, определяет соответствие заявителя условиям, установленным </w:t>
      </w:r>
      <w:hyperlink w:anchor="P267" w:history="1">
        <w:r>
          <w:rPr>
            <w:color w:val="0000FF"/>
          </w:rPr>
          <w:t>подпунктами 3.2.1</w:t>
        </w:r>
      </w:hyperlink>
      <w:r>
        <w:t xml:space="preserve"> и </w:t>
      </w:r>
      <w:hyperlink w:anchor="P291" w:history="1">
        <w:r>
          <w:rPr>
            <w:color w:val="0000FF"/>
          </w:rPr>
          <w:t>3.2.2</w:t>
        </w:r>
      </w:hyperlink>
      <w:r>
        <w:t xml:space="preserve"> настоящего Порядка, и принимает решение о допуске (</w:t>
      </w:r>
      <w:proofErr w:type="spellStart"/>
      <w:r>
        <w:t>недопуске</w:t>
      </w:r>
      <w:proofErr w:type="spellEnd"/>
      <w:r>
        <w:t>) заявителей к участию во втором этапе конкурсного отбора.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Решение Комиссии оформляется протоколом.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Основанием для принятия Комиссией решения о </w:t>
      </w:r>
      <w:proofErr w:type="spellStart"/>
      <w:r>
        <w:t>недопуске</w:t>
      </w:r>
      <w:proofErr w:type="spellEnd"/>
      <w:r>
        <w:t xml:space="preserve"> к участию во втором этапе конкурсного отбора является несоответствие заявителя условиям, установленным </w:t>
      </w:r>
      <w:hyperlink w:anchor="P221" w:history="1">
        <w:r>
          <w:rPr>
            <w:color w:val="0000FF"/>
          </w:rPr>
          <w:t>пунктами 3.1</w:t>
        </w:r>
      </w:hyperlink>
      <w:r>
        <w:t xml:space="preserve"> и </w:t>
      </w:r>
      <w:hyperlink w:anchor="P266" w:history="1">
        <w:r>
          <w:rPr>
            <w:color w:val="0000FF"/>
          </w:rPr>
          <w:t>3.2</w:t>
        </w:r>
      </w:hyperlink>
      <w:r>
        <w:t xml:space="preserve"> настоящего Порядка.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4.3. В срок не более 5-ти рабочих дней с момента принятия решения Комиссия направляет заявителю заказным письмом уведомление о принятом в отношении него решении.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В случае принятия решения о допуске к участию во втором этапе конкурсного отбора в уведомлении также указывается дата, время и место его проведения.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В случае принятия решения о </w:t>
      </w:r>
      <w:proofErr w:type="spellStart"/>
      <w:r>
        <w:t>недопуске</w:t>
      </w:r>
      <w:proofErr w:type="spellEnd"/>
      <w:r>
        <w:t xml:space="preserve"> к участию во втором этапе конкурсного отбора в уведомлении также указываются причины принятого решения.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4.4. Второй этап конкурса проводится в срок не более 10 рабочих дней после проведения первого этапа.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На втором этапе осуществляется очное собеседование - презентация заявителем своего проекта с обоснованием основных экономических показателей.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Комиссия проводит экспертизу и оценку конкурсных заявок по балльной системе исходя из следующих критериев отбора:</w:t>
      </w:r>
    </w:p>
    <w:p w:rsidR="00DF15D3" w:rsidRDefault="00DF15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370"/>
        <w:gridCol w:w="1134"/>
      </w:tblGrid>
      <w:tr w:rsidR="00DF15D3">
        <w:tc>
          <w:tcPr>
            <w:tcW w:w="567" w:type="dxa"/>
          </w:tcPr>
          <w:p w:rsidR="00DF15D3" w:rsidRDefault="00DF15D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7370" w:type="dxa"/>
          </w:tcPr>
          <w:p w:rsidR="00DF15D3" w:rsidRDefault="00DF15D3">
            <w:pPr>
              <w:pStyle w:val="ConsPlusNormal"/>
              <w:jc w:val="center"/>
            </w:pPr>
            <w:r>
              <w:t>Наименование критериев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  <w:r>
              <w:t>Балл</w:t>
            </w:r>
          </w:p>
        </w:tc>
      </w:tr>
      <w:tr w:rsidR="00DF15D3">
        <w:tc>
          <w:tcPr>
            <w:tcW w:w="567" w:type="dxa"/>
            <w:vMerge w:val="restart"/>
            <w:tcBorders>
              <w:bottom w:val="nil"/>
            </w:tcBorders>
          </w:tcPr>
          <w:p w:rsidR="00DF15D3" w:rsidRDefault="00DF15D3">
            <w:pPr>
              <w:pStyle w:val="ConsPlusNormal"/>
            </w:pPr>
            <w:r>
              <w:t>1.</w:t>
            </w:r>
          </w:p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Развитие сельских территорий: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</w:p>
        </w:tc>
      </w:tr>
      <w:tr w:rsidR="00DF15D3">
        <w:tc>
          <w:tcPr>
            <w:tcW w:w="567" w:type="dxa"/>
            <w:vMerge/>
            <w:tcBorders>
              <w:bottom w:val="nil"/>
            </w:tcBorders>
          </w:tcPr>
          <w:p w:rsidR="00DF15D3" w:rsidRDefault="00DF15D3"/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 xml:space="preserve"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</w:t>
            </w:r>
            <w:proofErr w:type="spellStart"/>
            <w:r>
              <w:t>Ногликского</w:t>
            </w:r>
            <w:proofErr w:type="spellEnd"/>
            <w:r>
              <w:t xml:space="preserve">, </w:t>
            </w:r>
            <w:proofErr w:type="spellStart"/>
            <w:r>
              <w:t>Охинского</w:t>
            </w:r>
            <w:proofErr w:type="spellEnd"/>
            <w:r>
              <w:t>, Курильского, Южно-Курильского, Северо-Курильского районов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  <w:r>
              <w:t>15</w:t>
            </w:r>
          </w:p>
        </w:tc>
      </w:tr>
      <w:tr w:rsidR="00DF15D3">
        <w:tc>
          <w:tcPr>
            <w:tcW w:w="567" w:type="dxa"/>
            <w:vMerge/>
            <w:tcBorders>
              <w:bottom w:val="nil"/>
            </w:tcBorders>
          </w:tcPr>
          <w:p w:rsidR="00DF15D3" w:rsidRDefault="00DF15D3"/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 xml:space="preserve"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Тымовского, Александровск-Сахалинского, </w:t>
            </w:r>
            <w:proofErr w:type="spellStart"/>
            <w:r>
              <w:t>Смирныховского</w:t>
            </w:r>
            <w:proofErr w:type="spellEnd"/>
            <w:r>
              <w:t xml:space="preserve">, </w:t>
            </w:r>
            <w:proofErr w:type="spellStart"/>
            <w:r>
              <w:t>Поронайского</w:t>
            </w:r>
            <w:proofErr w:type="spellEnd"/>
            <w:r>
              <w:t>, Углегорского, Макаровского, Томаринского районов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  <w:r>
              <w:t>10</w:t>
            </w:r>
          </w:p>
        </w:tc>
      </w:tr>
      <w:tr w:rsidR="00DF15D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F15D3" w:rsidRDefault="00DF15D3"/>
        </w:tc>
        <w:tc>
          <w:tcPr>
            <w:tcW w:w="7370" w:type="dxa"/>
            <w:tcBorders>
              <w:bottom w:val="nil"/>
            </w:tcBorders>
          </w:tcPr>
          <w:p w:rsidR="00DF15D3" w:rsidRDefault="00DF15D3">
            <w:pPr>
              <w:pStyle w:val="ConsPlusNormal"/>
            </w:pPr>
            <w:r>
              <w:t xml:space="preserve"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Анивского, Холмского, </w:t>
            </w:r>
            <w:proofErr w:type="spellStart"/>
            <w:r>
              <w:t>Невельского</w:t>
            </w:r>
            <w:proofErr w:type="spellEnd"/>
            <w:r>
              <w:t xml:space="preserve">, </w:t>
            </w:r>
            <w:proofErr w:type="spellStart"/>
            <w:r>
              <w:t>Корсаковского</w:t>
            </w:r>
            <w:proofErr w:type="spellEnd"/>
            <w:r>
              <w:t>, Долинского районов</w:t>
            </w:r>
          </w:p>
        </w:tc>
        <w:tc>
          <w:tcPr>
            <w:tcW w:w="1134" w:type="dxa"/>
            <w:tcBorders>
              <w:bottom w:val="nil"/>
            </w:tcBorders>
          </w:tcPr>
          <w:p w:rsidR="00DF15D3" w:rsidRDefault="00DF15D3">
            <w:pPr>
              <w:pStyle w:val="ConsPlusNormal"/>
              <w:jc w:val="center"/>
            </w:pPr>
            <w:r>
              <w:t>5</w:t>
            </w:r>
          </w:p>
        </w:tc>
      </w:tr>
      <w:tr w:rsidR="00DF15D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F15D3" w:rsidRDefault="00DF15D3">
            <w:pPr>
              <w:pStyle w:val="ConsPlusNormal"/>
              <w:jc w:val="both"/>
            </w:pPr>
            <w:r>
              <w:t xml:space="preserve">(п. 1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Сахалинской области от 08.05.2020 N 210)</w:t>
            </w:r>
          </w:p>
        </w:tc>
      </w:tr>
      <w:tr w:rsidR="00DF15D3">
        <w:tc>
          <w:tcPr>
            <w:tcW w:w="567" w:type="dxa"/>
            <w:vMerge w:val="restart"/>
          </w:tcPr>
          <w:p w:rsidR="00DF15D3" w:rsidRDefault="00DF15D3">
            <w:pPr>
              <w:pStyle w:val="ConsPlusNormal"/>
            </w:pPr>
            <w:r>
              <w:t>2.</w:t>
            </w:r>
          </w:p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Ориентация бизнес-плана на приоритетные направления сельского хозяйства в Сахалинской области: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</w:p>
        </w:tc>
      </w:tr>
      <w:tr w:rsidR="00DF15D3">
        <w:tc>
          <w:tcPr>
            <w:tcW w:w="567" w:type="dxa"/>
            <w:vMerge/>
          </w:tcPr>
          <w:p w:rsidR="00DF15D3" w:rsidRDefault="00DF15D3"/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крупный рогатый скот молочного и мясного направления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  <w:r>
              <w:t>15</w:t>
            </w:r>
          </w:p>
        </w:tc>
      </w:tr>
      <w:tr w:rsidR="00DF15D3">
        <w:tc>
          <w:tcPr>
            <w:tcW w:w="567" w:type="dxa"/>
            <w:vMerge/>
          </w:tcPr>
          <w:p w:rsidR="00DF15D3" w:rsidRDefault="00DF15D3"/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овцеводство, козоводство, пчеловодство, выращивание плодовых и ягодных культур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  <w:r>
              <w:t>10</w:t>
            </w:r>
          </w:p>
        </w:tc>
      </w:tr>
      <w:tr w:rsidR="00DF15D3">
        <w:tc>
          <w:tcPr>
            <w:tcW w:w="567" w:type="dxa"/>
            <w:vMerge/>
          </w:tcPr>
          <w:p w:rsidR="00DF15D3" w:rsidRDefault="00DF15D3"/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иные направления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  <w:r>
              <w:t>5</w:t>
            </w:r>
          </w:p>
        </w:tc>
      </w:tr>
      <w:tr w:rsidR="00DF15D3">
        <w:tc>
          <w:tcPr>
            <w:tcW w:w="567" w:type="dxa"/>
            <w:vMerge w:val="restart"/>
          </w:tcPr>
          <w:p w:rsidR="00DF15D3" w:rsidRDefault="00DF15D3">
            <w:pPr>
              <w:pStyle w:val="ConsPlusNormal"/>
            </w:pPr>
            <w:r>
              <w:t>3.</w:t>
            </w:r>
          </w:p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Уровень профессионального образования: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</w:p>
        </w:tc>
      </w:tr>
      <w:tr w:rsidR="00DF15D3">
        <w:tc>
          <w:tcPr>
            <w:tcW w:w="567" w:type="dxa"/>
            <w:vMerge/>
          </w:tcPr>
          <w:p w:rsidR="00DF15D3" w:rsidRDefault="00DF15D3"/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заявитель имеет среднее специальное или высшее сельскохозяйственное образование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  <w:r>
              <w:t>15</w:t>
            </w:r>
          </w:p>
        </w:tc>
      </w:tr>
      <w:tr w:rsidR="00DF15D3">
        <w:tc>
          <w:tcPr>
            <w:tcW w:w="567" w:type="dxa"/>
            <w:vMerge/>
          </w:tcPr>
          <w:p w:rsidR="00DF15D3" w:rsidRDefault="00DF15D3"/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заявитель получил дополнительное профессиональное образование по сельскохозяйственной специальности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  <w:r>
              <w:t>10</w:t>
            </w:r>
          </w:p>
        </w:tc>
      </w:tr>
      <w:tr w:rsidR="00DF15D3">
        <w:tc>
          <w:tcPr>
            <w:tcW w:w="567" w:type="dxa"/>
            <w:vMerge/>
          </w:tcPr>
          <w:p w:rsidR="00DF15D3" w:rsidRDefault="00DF15D3"/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заявитель имеет трудовой стаж в сельском хозяйстве не менее трех лет или входил в состав членов ЛПХ в течение не менее трех лет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  <w:r>
              <w:t>5</w:t>
            </w:r>
          </w:p>
        </w:tc>
      </w:tr>
      <w:tr w:rsidR="00DF15D3">
        <w:tc>
          <w:tcPr>
            <w:tcW w:w="567" w:type="dxa"/>
            <w:vMerge w:val="restart"/>
          </w:tcPr>
          <w:p w:rsidR="00DF15D3" w:rsidRDefault="00DF15D3">
            <w:pPr>
              <w:pStyle w:val="ConsPlusNormal"/>
            </w:pPr>
            <w:r>
              <w:t>4.</w:t>
            </w:r>
          </w:p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Наличие в бизнес-плане планируемого увеличения производства продукции: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</w:p>
        </w:tc>
      </w:tr>
      <w:tr w:rsidR="00DF15D3">
        <w:tc>
          <w:tcPr>
            <w:tcW w:w="567" w:type="dxa"/>
            <w:vMerge/>
          </w:tcPr>
          <w:p w:rsidR="00DF15D3" w:rsidRDefault="00DF15D3"/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более 10% за 2 года, начиная с года получения гранта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  <w:r>
              <w:t>10</w:t>
            </w:r>
          </w:p>
        </w:tc>
      </w:tr>
      <w:tr w:rsidR="00DF15D3">
        <w:tc>
          <w:tcPr>
            <w:tcW w:w="567" w:type="dxa"/>
            <w:vMerge/>
          </w:tcPr>
          <w:p w:rsidR="00DF15D3" w:rsidRDefault="00DF15D3"/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10% в году получения гранта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  <w:r>
              <w:t>5</w:t>
            </w:r>
          </w:p>
        </w:tc>
      </w:tr>
      <w:tr w:rsidR="00DF15D3">
        <w:tc>
          <w:tcPr>
            <w:tcW w:w="567" w:type="dxa"/>
            <w:vMerge w:val="restart"/>
          </w:tcPr>
          <w:p w:rsidR="00DF15D3" w:rsidRDefault="00DF15D3">
            <w:pPr>
              <w:pStyle w:val="ConsPlusNormal"/>
            </w:pPr>
            <w:r>
              <w:t>5.</w:t>
            </w:r>
          </w:p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Удельный объем собственных средств в общем объеме приобретений согласно плану расходов: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</w:p>
        </w:tc>
      </w:tr>
      <w:tr w:rsidR="00DF15D3">
        <w:tc>
          <w:tcPr>
            <w:tcW w:w="567" w:type="dxa"/>
            <w:vMerge/>
          </w:tcPr>
          <w:p w:rsidR="00DF15D3" w:rsidRDefault="00DF15D3"/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более 50%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  <w:r>
              <w:t>15</w:t>
            </w:r>
          </w:p>
        </w:tc>
      </w:tr>
      <w:tr w:rsidR="00DF15D3">
        <w:tc>
          <w:tcPr>
            <w:tcW w:w="567" w:type="dxa"/>
            <w:vMerge/>
          </w:tcPr>
          <w:p w:rsidR="00DF15D3" w:rsidRDefault="00DF15D3"/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от 20% до 50% включительно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  <w:r>
              <w:t>10</w:t>
            </w:r>
          </w:p>
        </w:tc>
      </w:tr>
      <w:tr w:rsidR="00DF15D3">
        <w:tc>
          <w:tcPr>
            <w:tcW w:w="567" w:type="dxa"/>
            <w:vMerge/>
          </w:tcPr>
          <w:p w:rsidR="00DF15D3" w:rsidRDefault="00DF15D3"/>
        </w:tc>
        <w:tc>
          <w:tcPr>
            <w:tcW w:w="7370" w:type="dxa"/>
          </w:tcPr>
          <w:p w:rsidR="00DF15D3" w:rsidRDefault="00DF15D3">
            <w:pPr>
              <w:pStyle w:val="ConsPlusNormal"/>
            </w:pPr>
            <w:r>
              <w:t>от 10% до 20% не включительно</w:t>
            </w:r>
          </w:p>
        </w:tc>
        <w:tc>
          <w:tcPr>
            <w:tcW w:w="1134" w:type="dxa"/>
          </w:tcPr>
          <w:p w:rsidR="00DF15D3" w:rsidRDefault="00DF15D3">
            <w:pPr>
              <w:pStyle w:val="ConsPlusNormal"/>
              <w:jc w:val="center"/>
            </w:pPr>
            <w:r>
              <w:t>5</w:t>
            </w:r>
          </w:p>
        </w:tc>
      </w:tr>
    </w:tbl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Normal"/>
        <w:ind w:firstLine="540"/>
        <w:jc w:val="both"/>
      </w:pPr>
      <w:r>
        <w:t>Победителями конкурса признаются участники конкурса, которые по решению конкурсной комиссии набрали наибольшее количество баллов.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4.5. Результатом второго этапа конкурсного отбора является определение победителей конкурсного отбора глав КФХ для предоставления Гранта, утверждение размера Гранта и плана расходов.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08.05.2020 N 210.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4.6. По результатам рассмотрения заявок Комиссией оформляется протокол, в котором отражаются следующие основные сведения: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дата составления протокола;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состав Комиссии;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сведения об участниках конкурсного отбора;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заключение Комиссии о победителях конкурсного отбора с обоснованием выбора и размерах предоставляемой государственной поддержки, об утверждении плана расходов, об отказе в государственной поддержке.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Победителями конкурса признаются участники конкурса, которые по решению конкурсной комиссии набрали наибольшее количество баллов. При равном количестве баллов рейтинг победителя отбора определяется с учетом очередности подачи конкурсных заявок. Общее количество победителей конкурсного отбора определяется наличием бюджетных ассигнований, предусмотренных на соответствующие расходы в текущем финансовом году.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Сведения формируются в виде таблицы, где все КФХ, прошедшие отбор, располагаются в порядке убывания суммы баллов.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Заявителям, допущенным ко второму этапу отбора, но не попавшим в перечень победителей отбора, направляется письменное уведомление об отказе в предоставлении Гранта.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Протокол подписывается всеми членами Комиссии.</w:t>
      </w:r>
    </w:p>
    <w:p w:rsidR="00DF15D3" w:rsidRDefault="00DF1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1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D3" w:rsidRDefault="00662D01">
            <w:pPr>
              <w:pStyle w:val="ConsPlusNormal"/>
              <w:jc w:val="both"/>
            </w:pPr>
            <w:hyperlink r:id="rId83" w:history="1">
              <w:r w:rsidR="00DF15D3">
                <w:rPr>
                  <w:color w:val="0000FF"/>
                </w:rPr>
                <w:t>Постановлением</w:t>
              </w:r>
            </w:hyperlink>
            <w:r w:rsidR="00DF15D3">
              <w:rPr>
                <w:color w:val="392C69"/>
              </w:rPr>
              <w:t xml:space="preserve"> Правительства Сахалинской области от 08.05.2020 N 210 в пункт 4.7 внесены изменения, действие которых </w:t>
            </w:r>
            <w:hyperlink r:id="rId84" w:history="1">
              <w:r w:rsidR="00DF15D3">
                <w:rPr>
                  <w:color w:val="0000FF"/>
                </w:rPr>
                <w:t>распространяется</w:t>
              </w:r>
            </w:hyperlink>
            <w:r w:rsidR="00DF15D3">
              <w:rPr>
                <w:color w:val="392C69"/>
              </w:rPr>
              <w:t xml:space="preserve"> на правоотношения, возникшие с 31 января 2020 года.</w:t>
            </w:r>
          </w:p>
        </w:tc>
      </w:tr>
    </w:tbl>
    <w:p w:rsidR="00DF15D3" w:rsidRDefault="00DF15D3">
      <w:pPr>
        <w:pStyle w:val="ConsPlusNormal"/>
        <w:spacing w:before="280"/>
        <w:ind w:firstLine="540"/>
        <w:jc w:val="both"/>
      </w:pPr>
      <w:r>
        <w:t>4.7. Министерство в течение 5-ти рабочих дней со дня подписания протокола размещает информацию о результатах отбора на официальном сайте Министерства: http://trade.sakhalin.gov.ru, информирует каждого заявителя о принятом решении и направляет победителям конкурсного отбора проекты соглашений о предоставлении Гранта.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</w:pPr>
    </w:p>
    <w:p w:rsidR="00DF15D3" w:rsidRDefault="00DF15D3">
      <w:pPr>
        <w:pStyle w:val="ConsPlusNormal"/>
      </w:pPr>
    </w:p>
    <w:p w:rsidR="00DF15D3" w:rsidRDefault="00DF15D3">
      <w:pPr>
        <w:pStyle w:val="ConsPlusNormal"/>
      </w:pPr>
    </w:p>
    <w:p w:rsidR="00DF15D3" w:rsidRDefault="00DF15D3">
      <w:pPr>
        <w:pStyle w:val="ConsPlusNormal"/>
      </w:pPr>
    </w:p>
    <w:p w:rsidR="00DF15D3" w:rsidRDefault="00DF15D3">
      <w:pPr>
        <w:pStyle w:val="ConsPlusNormal"/>
      </w:pPr>
    </w:p>
    <w:p w:rsidR="00DF15D3" w:rsidRDefault="00DF15D3">
      <w:pPr>
        <w:pStyle w:val="ConsPlusNormal"/>
        <w:jc w:val="right"/>
        <w:outlineLvl w:val="0"/>
      </w:pPr>
      <w:r>
        <w:t>Утвержден</w:t>
      </w:r>
    </w:p>
    <w:p w:rsidR="00DF15D3" w:rsidRDefault="00DF15D3">
      <w:pPr>
        <w:pStyle w:val="ConsPlusNormal"/>
        <w:jc w:val="right"/>
      </w:pPr>
      <w:r>
        <w:lastRenderedPageBreak/>
        <w:t>постановлением</w:t>
      </w:r>
    </w:p>
    <w:p w:rsidR="00DF15D3" w:rsidRDefault="00DF15D3">
      <w:pPr>
        <w:pStyle w:val="ConsPlusNormal"/>
        <w:jc w:val="right"/>
      </w:pPr>
      <w:r>
        <w:t>Правительства Сахалинской области</w:t>
      </w:r>
    </w:p>
    <w:p w:rsidR="00DF15D3" w:rsidRDefault="00DF15D3">
      <w:pPr>
        <w:pStyle w:val="ConsPlusNormal"/>
        <w:jc w:val="right"/>
      </w:pPr>
      <w:r>
        <w:t>от 23.05.2019 N 216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Title"/>
        <w:jc w:val="center"/>
      </w:pPr>
      <w:bookmarkStart w:id="10" w:name="P420"/>
      <w:bookmarkEnd w:id="10"/>
      <w:r>
        <w:t>ПОРЯДОК</w:t>
      </w:r>
    </w:p>
    <w:p w:rsidR="00DF15D3" w:rsidRDefault="00DF15D3">
      <w:pPr>
        <w:pStyle w:val="ConsPlusTitle"/>
        <w:jc w:val="center"/>
      </w:pPr>
      <w:r>
        <w:t>ПРЕДОСТАВЛЕНИЯ СУБСИДИИ</w:t>
      </w:r>
    </w:p>
    <w:p w:rsidR="00DF15D3" w:rsidRDefault="00DF15D3">
      <w:pPr>
        <w:pStyle w:val="ConsPlusTitle"/>
        <w:jc w:val="center"/>
      </w:pPr>
      <w:r>
        <w:t>СЕЛЬСКОХОЗЯЙСТВЕННЫМ ПОТРЕБИТЕЛЬСКИМ КООПЕРАТИВАМ</w:t>
      </w:r>
    </w:p>
    <w:p w:rsidR="00DF15D3" w:rsidRDefault="00DF1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1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>от 08.05.2020 N 210,</w:t>
            </w:r>
          </w:p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DF15D3" w:rsidRDefault="00DF15D3">
            <w:pPr>
              <w:pStyle w:val="ConsPlusNormal"/>
              <w:jc w:val="center"/>
            </w:pPr>
            <w:r>
              <w:rPr>
                <w:color w:val="392C69"/>
              </w:rPr>
              <w:t>от 22.06.2020 N 274)</w:t>
            </w:r>
          </w:p>
        </w:tc>
      </w:tr>
    </w:tbl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Title"/>
        <w:jc w:val="center"/>
        <w:outlineLvl w:val="1"/>
      </w:pPr>
      <w:r>
        <w:t>1. Общие положения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Normal"/>
        <w:ind w:firstLine="540"/>
        <w:jc w:val="both"/>
      </w:pPr>
      <w:r>
        <w:t>1.1. Настоящий Порядок устанавливает условия, цели и порядок предоставления субсидии на развитие сельской кооперации в целях достижения результатов реализации регионального проекта "Создание системы поддержки фермеров и развитие сельской кооперации (Сахалинская область)" (далее соответственно - субсидии, Региональный проект).</w:t>
      </w:r>
    </w:p>
    <w:p w:rsidR="00DF15D3" w:rsidRDefault="00DF1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1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D3" w:rsidRDefault="00662D01">
            <w:pPr>
              <w:pStyle w:val="ConsPlusNormal"/>
              <w:jc w:val="both"/>
            </w:pPr>
            <w:hyperlink r:id="rId88" w:history="1">
              <w:r w:rsidR="00DF15D3">
                <w:rPr>
                  <w:color w:val="0000FF"/>
                </w:rPr>
                <w:t>Постановлением</w:t>
              </w:r>
            </w:hyperlink>
            <w:r w:rsidR="00DF15D3">
              <w:rPr>
                <w:color w:val="392C69"/>
              </w:rPr>
              <w:t xml:space="preserve"> Правительства Сахалинской области от 08.05.2020 N 210 в пункт 1.2 внесены изменения, действие которых </w:t>
            </w:r>
            <w:hyperlink r:id="rId89" w:history="1">
              <w:r w:rsidR="00DF15D3">
                <w:rPr>
                  <w:color w:val="0000FF"/>
                </w:rPr>
                <w:t>распространяется</w:t>
              </w:r>
            </w:hyperlink>
            <w:r w:rsidR="00DF15D3">
              <w:rPr>
                <w:color w:val="392C69"/>
              </w:rPr>
              <w:t xml:space="preserve"> на правоотношения, возникшие с 31 января 2020 года.</w:t>
            </w:r>
          </w:p>
        </w:tc>
      </w:tr>
    </w:tbl>
    <w:p w:rsidR="00DF15D3" w:rsidRDefault="00DF15D3">
      <w:pPr>
        <w:pStyle w:val="ConsPlusNormal"/>
        <w:spacing w:before="280"/>
        <w:ind w:firstLine="540"/>
        <w:jc w:val="both"/>
      </w:pPr>
      <w:r>
        <w:t>1.2. Главным распорядителем бюджетных средств по реализации настоящего Порядка является министерство сельского хозяйства и торговли Сахалинской области (далее - Министерство).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bookmarkStart w:id="11" w:name="P435"/>
      <w:bookmarkEnd w:id="11"/>
      <w:r>
        <w:t>1.3. Целью предоставления сельскохозяйственным потребительским кооперативам субсидии на возмещение части затрат, понесенных в текущем финансовом году, является реализация Регионального проекта.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1.4. Субсидия предоставляется сельскохозяйственным потребительским кооперативам, зарегистрированным на сельской территории Сахалинской области (далее - получатели субсидии).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1.5. Используемые в настоящем Порядке основные понятия означают следующее: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- "сельскохозяйственный потребительский кооператив" - сельскохозяйственный потребительский кооператив (за исключением сельскохозяйственного потребительского кредитного кооператива), созданный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"О сельскохозяйственной кооперации", зарегистрированный на сельской территории Сахалинской области, являющийся субъектом малого и среднего предпринимательства в соответствии с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и объединяющий не менее пяти личных подсобных хозяйств и (или) трех иных сельскохозяйственных товаропроизводителей (кроме ассоциированных членов). Члены сельскохозяйственного потребительского кооператива из числа сельскохозяйственных товаропроизводителей, кроме личных подсобных хозяйств, должны отвечать критериям микропредприятия, установленным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 Неделимый фонд сельскохозяйственного потребительского кооператива может быть сформирован в том числе за счет части средств гранта </w:t>
      </w:r>
      <w:r>
        <w:lastRenderedPageBreak/>
        <w:t>"Агростартап", предоставленных крестьянскому (фермерскому) хозяйству, являющемуся членом данного сельскохозяйственного потребительского кооператива. Сельскохозяйственный потребительский кооператив состоит и (или) обязуется состоять в ревизионном союзе сельскохозяйственных кооперативов в течение 5-ти лет со дня получения части средств гранта "Агростартап" и ежегодно представлять в уполномоченный орган ревизионное заключение о результатах своей деятельности;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"затраты сельскохозяйственного потребительского кооператива" - средства,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- "ассоциированный член" - физическое или юридическое лицо, внесшее паевой взнос, по которому оно получает дивиденды, несущее риск убытков, связанных с деятельностью кооператива, в пределах стоимости своего паевого взноса и имеющее право голоса в кооперативе с учетом ограничений, установленных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08.12.1995 N 193-ФЗ "О сельскохозяйственной кооперации" и уставом кооператива.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Title"/>
        <w:jc w:val="center"/>
        <w:outlineLvl w:val="1"/>
      </w:pPr>
      <w:bookmarkStart w:id="12" w:name="P445"/>
      <w:bookmarkEnd w:id="12"/>
      <w:r>
        <w:t>2. Условия предоставления субсидии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Normal"/>
        <w:ind w:firstLine="540"/>
        <w:jc w:val="both"/>
      </w:pPr>
      <w:r>
        <w:t>2.1. Субсидия предоставляется при соблюдении следующих условий на дату подачи заявления: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сельскохозяйственный потребительский кооператив состоит в ревизионном союзе сельскохозяйственных кооперативов;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получатель субсидии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- 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</w:t>
      </w:r>
      <w:hyperlink w:anchor="P435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DF15D3" w:rsidRDefault="00DF1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1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D3" w:rsidRDefault="00DF15D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6 пункта 2.1 приостановлено до 1 января 2021 года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Сахалинской области от 22.06.2020 N 274.</w:t>
            </w:r>
          </w:p>
        </w:tc>
      </w:tr>
    </w:tbl>
    <w:p w:rsidR="00DF15D3" w:rsidRDefault="00DF15D3">
      <w:pPr>
        <w:pStyle w:val="ConsPlusNormal"/>
        <w:spacing w:before="280"/>
        <w:ind w:firstLine="540"/>
        <w:jc w:val="both"/>
      </w:pPr>
      <w:r>
        <w:t xml:space="preserve">- у получателя субсидии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</w:t>
      </w:r>
      <w:r>
        <w:lastRenderedPageBreak/>
        <w:t>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 если такое требование предусмотрено правовым актом).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2.2. Субсидия рассчитывается на основании представленных заявителем документов о затратах (без учета налога на добавленную стоимость,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которым возмещение затрат осуществляется исходя из суммы расходов на приобретение товаров (работ, услуг), включая сумму налога на добавленную стоимость) в пределах средств, доведенных до Министерства согласно уведомлению о лимитах бюджетных обязательств на указанные цели, по следующим направлениям: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bookmarkStart w:id="13" w:name="P460"/>
      <w:bookmarkEnd w:id="13"/>
      <w:r>
        <w:t>а) приобретение имущества в целях последующей передачи (реализации) приобретенного имущества в собственность членов (кроме ассоциированных членов) указанного сельскохозяйственного потребительского кооператива, - в размере, не превышающем 50% затрат, но не более 3 млн. рублей из расчета на один сельскохозяйственный потребительский кооператив.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Перечень такого имущества определяется Министерством сельского хозяйства Российской Федерации. Стоимость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30% общей стоимости данного имущества;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bookmarkStart w:id="14" w:name="P464"/>
      <w:bookmarkEnd w:id="14"/>
      <w:r>
        <w:t>б) приобретение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 - в размере, не превышающем 50% затрат, но не более 10 млн. рублей из расчета на один сельскохозяйственный потребительский кооператив.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Перечень таких видов имущества, техники и объектов определяется нормативным правовым актом Министерства.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Срок эксплуатации таких техники, оборудования и объектов на день получения средств не должен превышать 3-х лет со дня производства.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При этом источником возмещения затрат, предусмотренных настоящим подпунктом, не могут быть средства, полученные крестьянским (фермерским) хозяйством в виде гранта "Агростартап";</w:t>
      </w:r>
    </w:p>
    <w:p w:rsidR="00DF15D3" w:rsidRDefault="00DF15D3">
      <w:pPr>
        <w:pStyle w:val="ConsPlusNormal"/>
        <w:spacing w:before="220"/>
        <w:ind w:firstLine="540"/>
        <w:jc w:val="both"/>
      </w:pPr>
      <w:bookmarkStart w:id="15" w:name="P469"/>
      <w:bookmarkEnd w:id="15"/>
      <w:r>
        <w:t>в) закупка сельскохозяйственной продукции у членов сельскохозяйственного потребительского кооператива (кроме ассоциированных членов) - в размере, не превышающем: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- 10% затрат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 рублей до 2500 тыс. рублей </w:t>
      </w:r>
      <w:r>
        <w:lastRenderedPageBreak/>
        <w:t>включительно;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- 12% затрат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2501 тыс. рублей до 5000 тыс. рублей включительно;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- 15% затрат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5001 тыс. рублей до 10000 тыс. рублей включительно.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Объем продукции, закупленной у одного члена сельскохозяйственного потребительского кооператива, не должен превышать 15 процентов всего объема продукции в стоимостном выражении, закупленной данным сельскохозяйственным потребительским кооперативом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года, следующего за отчетным.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года, если эти затраты не возмещались ранее в текущем отчетном году.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Для целей </w:t>
      </w:r>
      <w:hyperlink w:anchor="P469" w:history="1">
        <w:r>
          <w:rPr>
            <w:color w:val="0000FF"/>
          </w:rPr>
          <w:t>подпункта "в"</w:t>
        </w:r>
      </w:hyperlink>
      <w:r>
        <w:t xml:space="preserve"> к сельскохозяйственной продукции относится продукция, содержащаяся в </w:t>
      </w:r>
      <w:hyperlink r:id="rId108" w:history="1">
        <w:r>
          <w:rPr>
            <w:color w:val="0000FF"/>
          </w:rPr>
          <w:t>перечне</w:t>
        </w:r>
      </w:hyperlink>
      <w: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 распоряжением Правительства Российской Федерации от 25 января 2017 года N 79-р.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Возмещение затрат сельскохозяйственных потребительских кооперативов, предусмотренных настоящим подпунктом, за счет иных направлений государственной поддержки не допускается.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Приобретение имущества, техники и объектов, указанных в </w:t>
      </w:r>
      <w:hyperlink w:anchor="P4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64" w:history="1">
        <w:r>
          <w:rPr>
            <w:color w:val="0000FF"/>
          </w:rPr>
          <w:t>"б" пункта 2.2</w:t>
        </w:r>
      </w:hyperlink>
      <w:r>
        <w:t>, сельскохозяйственным потребительским кооперативом у своих членов (в том числе ассоциированных) не допускается.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2.3. Субсидия предоставляется на основании заключенного между Министерством и получателем субсидии Соглашения о предоставлении субсидии (далее - Соглашение), дополнительного соглашения к соглашению (при необходимости) в соответствии с типовой формой, установленной министерством финансов Сахалинской области.</w:t>
      </w:r>
    </w:p>
    <w:p w:rsidR="00DF15D3" w:rsidRDefault="00DF15D3">
      <w:pPr>
        <w:pStyle w:val="ConsPlusNormal"/>
        <w:jc w:val="both"/>
      </w:pPr>
      <w:r>
        <w:t xml:space="preserve">(п. 2.3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2.4. Получатель субсидии обязан в течение 5-ти лет, начиная с года предоставления субсидии, осуществлять деятельность в сельскохозяйственной отрасли, не производить продажу, дарение, передачу в аренду, пользование другим лицам имущества, приобретенного или построенного за счет предоставленных субсидий.</w:t>
      </w:r>
    </w:p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Title"/>
        <w:jc w:val="center"/>
        <w:outlineLvl w:val="1"/>
      </w:pPr>
      <w:r>
        <w:lastRenderedPageBreak/>
        <w:t>3. Перечень документов,</w:t>
      </w:r>
    </w:p>
    <w:p w:rsidR="00DF15D3" w:rsidRDefault="00DF15D3">
      <w:pPr>
        <w:pStyle w:val="ConsPlusTitle"/>
        <w:jc w:val="center"/>
      </w:pPr>
      <w:r>
        <w:t>необходимых для предоставления субсидии.</w:t>
      </w:r>
    </w:p>
    <w:p w:rsidR="00DF15D3" w:rsidRDefault="00DF15D3">
      <w:pPr>
        <w:pStyle w:val="ConsPlusTitle"/>
        <w:jc w:val="center"/>
      </w:pPr>
      <w:r>
        <w:t>Порядок перечисления субсидии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Normal"/>
        <w:ind w:firstLine="540"/>
        <w:jc w:val="both"/>
      </w:pPr>
      <w:bookmarkStart w:id="16" w:name="P490"/>
      <w:bookmarkEnd w:id="16"/>
      <w:r>
        <w:t>3.1. Для получения субсидии в Министерство в течение текущего года, но не позднее 15 декабря, представляются заявление по установленной Министерством форме, а также подписанные или заверенные руководителем сельскохозяйственного потребительского кооператива следующие документы: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документ, подтверждающий членство сельскохозяйственного потребительского кооператива в ревизионном союзе сельскохозяйственных кооперативов;</w:t>
      </w:r>
    </w:p>
    <w:p w:rsidR="00DF15D3" w:rsidRDefault="00DF15D3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3.1.1. в части затрат, указанных в </w:t>
      </w:r>
      <w:hyperlink w:anchor="P460" w:history="1">
        <w:r>
          <w:rPr>
            <w:color w:val="0000FF"/>
          </w:rPr>
          <w:t>подпункте "а" пункта 2.2</w:t>
        </w:r>
      </w:hyperlink>
      <w:r>
        <w:t>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копии договора и акта приема-передачи (единовременно);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копии платежных документов, подтверждающих оплату;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3.1.2. в части затрат, указанных в </w:t>
      </w:r>
      <w:hyperlink w:anchor="P464" w:history="1">
        <w:r>
          <w:rPr>
            <w:color w:val="0000FF"/>
          </w:rPr>
          <w:t>подпункте "б" пункта 2.2</w:t>
        </w:r>
      </w:hyperlink>
      <w:r>
        <w:t>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копии договора и акта приема-передачи техники или оборудования (единовременно);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копии платежных документов, подтверждающих оплату;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документы, отражающие дату выпуска приобретенной техники и оборудования;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3.1.3. в части затрат, указанных в </w:t>
      </w:r>
      <w:hyperlink w:anchor="P469" w:history="1">
        <w:r>
          <w:rPr>
            <w:color w:val="0000FF"/>
          </w:rPr>
          <w:t>подпункте "в" пункта 2.2</w:t>
        </w:r>
      </w:hyperlink>
      <w:r>
        <w:t>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документы, отражающие приобретение сельхозпродукции (наименование продукции, объем продукции и стоимость закупаемой продукции) для дальнейшей реализации;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документы, отражающие выручку от реализации, закупленной у членов сельскохозяйственного потребительского кооператива продукции (поквартально).</w:t>
      </w:r>
    </w:p>
    <w:p w:rsidR="00DF15D3" w:rsidRDefault="00DF15D3">
      <w:pPr>
        <w:pStyle w:val="ConsPlusNormal"/>
        <w:spacing w:before="220"/>
        <w:ind w:firstLine="540"/>
        <w:jc w:val="both"/>
      </w:pPr>
      <w:bookmarkStart w:id="17" w:name="P503"/>
      <w:bookmarkEnd w:id="17"/>
      <w:r>
        <w:t>3.2. Дополнительно получатель субсидии вправе представить: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документы из территориальных налоговых и иных внебюджетных органов, содержащие сведения о наличии (отсутствии) задолженности по уплате налогов, сборов, взносов и иных обязательных платежей, пеней и штрафов за нарушение законодательства Российской Федерации о налогах и сборах, выданные не ранее чем за 30 календарных дней до дня подачи заявления;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- гарантийное письмо о неполучении средств из соответствующего бюджета бюджетной системы Российской Федерации в период текущего финансового года в соответствии с иными нормативными актами, муниципальными правовыми актами на цели, указанные в настоящем Порядке.</w:t>
      </w:r>
    </w:p>
    <w:p w:rsidR="00DF15D3" w:rsidRDefault="00DF1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1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5D3" w:rsidRDefault="00662D01">
            <w:pPr>
              <w:pStyle w:val="ConsPlusNormal"/>
              <w:jc w:val="both"/>
            </w:pPr>
            <w:hyperlink r:id="rId112" w:history="1">
              <w:r w:rsidR="00DF15D3">
                <w:rPr>
                  <w:color w:val="0000FF"/>
                </w:rPr>
                <w:t>Постановлением</w:t>
              </w:r>
            </w:hyperlink>
            <w:r w:rsidR="00DF15D3">
              <w:rPr>
                <w:color w:val="392C69"/>
              </w:rPr>
              <w:t xml:space="preserve"> Правительства Сахалинской области от 08.05.2020 N 210 в пункт 3.3 внесены изменения, действие которых </w:t>
            </w:r>
            <w:hyperlink r:id="rId113" w:history="1">
              <w:r w:rsidR="00DF15D3">
                <w:rPr>
                  <w:color w:val="0000FF"/>
                </w:rPr>
                <w:t>распространяется</w:t>
              </w:r>
            </w:hyperlink>
            <w:r w:rsidR="00DF15D3">
              <w:rPr>
                <w:color w:val="392C69"/>
              </w:rPr>
              <w:t xml:space="preserve"> на правоотношения, возникшие с 31 января 2020 года.</w:t>
            </w:r>
          </w:p>
        </w:tc>
      </w:tr>
    </w:tbl>
    <w:p w:rsidR="00DF15D3" w:rsidRDefault="00DF15D3">
      <w:pPr>
        <w:pStyle w:val="ConsPlusNormal"/>
        <w:spacing w:before="280"/>
        <w:ind w:firstLine="540"/>
        <w:jc w:val="both"/>
      </w:pPr>
      <w:r>
        <w:t>3.3. Формы документов, устанавливаемые Министерством для получения субсидии, размещаются на официальном сайте Министерства http://trade.sakhalin.gov.ru в разделе "Государственная поддержка".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lastRenderedPageBreak/>
        <w:t xml:space="preserve">3.4. Министерство осуществляет прием представленных документов, регистрирует заявление в журнале регистрации. В случае отсутствия документов, указанных в </w:t>
      </w:r>
      <w:hyperlink w:anchor="P503" w:history="1">
        <w:r>
          <w:rPr>
            <w:color w:val="0000FF"/>
          </w:rPr>
          <w:t>пункте 3.2</w:t>
        </w:r>
      </w:hyperlink>
      <w:r>
        <w:t xml:space="preserve"> настоящего Порядка, Министерство в течение 2-х рабочих дней формирует и направляет посредством системы межведомственного электронного взаимодействия запрос о соответствующей информации в рамках межведомственного взаимодействия. Межведомственный запрос о предоставлении информации, а также предоставление информации на межведомственный запрос осуществляется в соответствии с требованиями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Рассмотрение представленных документов производится в порядке очередности их поступления в Министерство в течение 15 рабочих дней с даты их регистрации. Порядок рассмотрения документов утверждается нормативным правовым актом Министерства.</w:t>
      </w:r>
    </w:p>
    <w:p w:rsidR="00DF15D3" w:rsidRDefault="00DF15D3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08.05.2020 N 210)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Основанием для отказа в предоставлении субсидии является несоответствие условиям, указанным в </w:t>
      </w:r>
      <w:hyperlink w:anchor="P445" w:history="1">
        <w:r>
          <w:rPr>
            <w:color w:val="0000FF"/>
          </w:rPr>
          <w:t>разделе 2</w:t>
        </w:r>
      </w:hyperlink>
      <w:r>
        <w:t xml:space="preserve"> настоящего Порядка, срокам и перечню представляемых документов, указанных в </w:t>
      </w:r>
      <w:hyperlink w:anchor="P490" w:history="1">
        <w:r>
          <w:rPr>
            <w:color w:val="0000FF"/>
          </w:rPr>
          <w:t>пункте 3.1</w:t>
        </w:r>
      </w:hyperlink>
      <w:r>
        <w:t xml:space="preserve"> настоящего Порядка, недостоверность представленной получателем субсидии информации, а также неисполнение обязательств по заключенному с Министерством Соглашению.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субсидии Министерство оформляет сводный расчет размера субсидии в разрезе получателей, который утверждается распоряжением Министерства.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субсидии Министерство делает соответствующую запись в журнале регистрации, при этом заявителю в течение 5-ти дней направляется соответствующее письменное уведомление.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3.5. В течение 10 рабочих дней после принятия решения о предоставлении субсидии Министерство в установленном порядке осуществляет перечисление средств на расчетные счета получателей субсидии, открытые в кредитных организациях.</w:t>
      </w:r>
    </w:p>
    <w:p w:rsidR="00DF15D3" w:rsidRDefault="00DF15D3">
      <w:pPr>
        <w:pStyle w:val="ConsPlusNormal"/>
        <w:ind w:firstLine="540"/>
        <w:jc w:val="both"/>
      </w:pPr>
    </w:p>
    <w:p w:rsidR="00DF15D3" w:rsidRDefault="00DF15D3">
      <w:pPr>
        <w:pStyle w:val="ConsPlusTitle"/>
        <w:jc w:val="center"/>
        <w:outlineLvl w:val="1"/>
      </w:pPr>
      <w:r>
        <w:t>4. Контроль за соблюдением условий, целей и порядка</w:t>
      </w:r>
    </w:p>
    <w:p w:rsidR="00DF15D3" w:rsidRDefault="00DF15D3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DF15D3" w:rsidRDefault="00DF15D3">
      <w:pPr>
        <w:pStyle w:val="ConsPlusNormal"/>
        <w:jc w:val="center"/>
      </w:pPr>
    </w:p>
    <w:p w:rsidR="00DF15D3" w:rsidRDefault="00DF15D3">
      <w:pPr>
        <w:pStyle w:val="ConsPlusNormal"/>
        <w:ind w:firstLine="540"/>
        <w:jc w:val="both"/>
      </w:pPr>
      <w:r>
        <w:t>4.1. Министерство и орган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Контроль за соблюдением условий предоставления субсидии осуществляется главным распорядителем бюджетных средств Сахалинской области и органами государственного финансового контроля Сахалинской области.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4.2. В случае нарушения условий предоставления субсидии, недостоверности представленных документов, отсутствия документов для подтверждения целевого использования субсидии средства, составляющие сумму субсидии, подлежат возврату в областной бюджет в соответствии с законодательством Российской Федерации.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 xml:space="preserve">4.3. Положения, касающиеся порядка возврата средств получателями субсидии в случае нарушения обязательств, предусмотренных Соглашением в части выполнения и (или) достижения значений показателей результативности использования субсидии, в том числе порядок расчета объема средств, подлежащих возврату, сроки возврата, основания для освобождения получателей субсидии от применения мер ответственности за нарушение обязательств, предусмотренных Соглашением, применяются в соответствии с Порядком оценки результативности использования субсидий, предоставленных на поддержку и развитие сельского хозяйства Сахалинской области, </w:t>
      </w:r>
      <w:r>
        <w:lastRenderedPageBreak/>
        <w:t>утверждаемым постановлением Правительства Сахалинской области.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4.4. Требование о возврате средств субсидии направляется получателю субсидии Министерством в течение 5-ти рабочих дней со дня установления нарушения.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Получатель субсидии в течение 10 рабочих дней, начиная с даты получения письменного требования Министерства о возврате, перечисляет субсидию в областной бюджет по указанным в требовании реквизитам.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4.5. В случае отказа от добровольного исполнения требований Министерства сумма субсидии, подлежащая возврату, взыскивается в судебном порядке.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4.6. Получатель субсидии несет полную ответственность за достоверность представленных в Министерство документов и сведений.</w:t>
      </w:r>
    </w:p>
    <w:p w:rsidR="00DF15D3" w:rsidRDefault="00DF15D3">
      <w:pPr>
        <w:pStyle w:val="ConsPlusNormal"/>
        <w:spacing w:before="220"/>
        <w:ind w:firstLine="540"/>
        <w:jc w:val="both"/>
      </w:pPr>
      <w:r>
        <w:t>4.7. Решения, принятые Министерством по вопросам, регулируемым настоящим Порядком, могут быть обжалованы в досудебном и судебном порядке в соответствии с действующим законодательством.</w:t>
      </w:r>
    </w:p>
    <w:p w:rsidR="00DF15D3" w:rsidRDefault="00DF15D3">
      <w:pPr>
        <w:pStyle w:val="ConsPlusNormal"/>
        <w:jc w:val="both"/>
      </w:pPr>
    </w:p>
    <w:p w:rsidR="00DF15D3" w:rsidRDefault="00DF15D3">
      <w:pPr>
        <w:pStyle w:val="ConsPlusNormal"/>
        <w:jc w:val="both"/>
      </w:pPr>
    </w:p>
    <w:p w:rsidR="00DF15D3" w:rsidRDefault="00DF15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275" w:rsidRDefault="00036275"/>
    <w:sectPr w:rsidR="00036275" w:rsidSect="002D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D3"/>
    <w:rsid w:val="00036275"/>
    <w:rsid w:val="00662D01"/>
    <w:rsid w:val="00D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3C00"/>
  <w15:chartTrackingRefBased/>
  <w15:docId w15:val="{40BD7D01-842C-45CC-9227-77DF9446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1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1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1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1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15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AEC53D4FF5F62F92B6EB6E420ECAC24B79206D2C3A56B3B68EF02159FB0727BAC2FEB7F26692295CD3C5F631D5BDC98D7190B85E6C71CFF1F699BEv0s9D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A1AEC53D4FF5F62F92B6EB6E420ECAC24B79206D2C3A56B3B68EF02159FB0727BAC2FEB7F26692295CD3C5F637D5BDC98D7190B85E6C71CFF1F699BEv0s9D" TargetMode="External"/><Relationship Id="rId42" Type="http://schemas.openxmlformats.org/officeDocument/2006/relationships/hyperlink" Target="consultantplus://offline/ref=A1AEC53D4FF5F62F92B6EB6E420ECAC24B79206D243E56B7B080AD2B51A20B25BDCDA1A0F52F9E285CD3C3F93C8AB8DC9C299DB1497370D1EDF49BvBsCD" TargetMode="External"/><Relationship Id="rId47" Type="http://schemas.openxmlformats.org/officeDocument/2006/relationships/hyperlink" Target="consultantplus://offline/ref=A1AEC53D4FF5F62F92B6EB6E420ECAC24B79206D2C3A56B3B68EF02159FB0727BAC2FEB7F26692295CD3C5F932D5BDC98D7190B85E6C71CFF1F699BEv0s9D" TargetMode="External"/><Relationship Id="rId63" Type="http://schemas.openxmlformats.org/officeDocument/2006/relationships/hyperlink" Target="consultantplus://offline/ref=A1AEC53D4FF5F62F92B6F563546296CE48777A6528325FE7EADFF67606AB0172E882A0EEB12B81295CCDC1F035vDsED" TargetMode="External"/><Relationship Id="rId68" Type="http://schemas.openxmlformats.org/officeDocument/2006/relationships/hyperlink" Target="consultantplus://offline/ref=A1AEC53D4FF5F62F92B6EB6E420ECAC24B79206D2C3A56B3B68EF02159FB0727BAC2FEB7F26692295CD3C4F136D5BDC98D7190B85E6C71CFF1F699BEv0s9D" TargetMode="External"/><Relationship Id="rId84" Type="http://schemas.openxmlformats.org/officeDocument/2006/relationships/hyperlink" Target="consultantplus://offline/ref=A1AEC53D4FF5F62F92B6EB6E420ECAC24B79206D2C3A56B3B68EF02159FB0727BAC2FEB7F26692295CD3C3F130D5BDC98D7190B85E6C71CFF1F699BEv0s9D" TargetMode="External"/><Relationship Id="rId89" Type="http://schemas.openxmlformats.org/officeDocument/2006/relationships/hyperlink" Target="consultantplus://offline/ref=A1AEC53D4FF5F62F92B6EB6E420ECAC24B79206D2C3A56B3B68EF02159FB0727BAC2FEB7F26692295CD3C3F130D5BDC98D7190B85E6C71CFF1F699BEv0s9D" TargetMode="External"/><Relationship Id="rId112" Type="http://schemas.openxmlformats.org/officeDocument/2006/relationships/hyperlink" Target="consultantplus://offline/ref=A1AEC53D4FF5F62F92B6EB6E420ECAC24B79206D2C3A56B3B68EF02159FB0727BAC2FEB7F26692295CD3C4F633D5BDC98D7190B85E6C71CFF1F699BEv0s9D" TargetMode="External"/><Relationship Id="rId16" Type="http://schemas.openxmlformats.org/officeDocument/2006/relationships/hyperlink" Target="consultantplus://offline/ref=A1AEC53D4FF5F62F92B6F563546296CE48777A6528325FE7EADFF67606AB0172E882A0EEB12B81295CCDC1F035vDsED" TargetMode="External"/><Relationship Id="rId107" Type="http://schemas.openxmlformats.org/officeDocument/2006/relationships/hyperlink" Target="consultantplus://offline/ref=A1AEC53D4FF5F62F92B6EB6E420ECAC24B79206D2C3A56B3B68EF02159FB0727BAC2FEB7F26692295CD3C4F530D5BDC98D7190B85E6C71CFF1F699BEv0s9D" TargetMode="External"/><Relationship Id="rId11" Type="http://schemas.openxmlformats.org/officeDocument/2006/relationships/hyperlink" Target="consultantplus://offline/ref=A1AEC53D4FF5F62F92B6EB6E420ECAC24B79206D243E56B7B080AD2B51A20B25BDCDA1A0F52F9E285CD3C3F53C8AB8DC9C299DB1497370D1EDF49BvBsCD" TargetMode="External"/><Relationship Id="rId32" Type="http://schemas.openxmlformats.org/officeDocument/2006/relationships/hyperlink" Target="consultantplus://offline/ref=A1AEC53D4FF5F62F92B6EB6E420ECAC24B79206D2C3A56B3B68EF02159FB0727BAC2FEB7F26692295CD3C5F731D5BDC98D7190B85E6C71CFF1F699BEv0s9D" TargetMode="External"/><Relationship Id="rId37" Type="http://schemas.openxmlformats.org/officeDocument/2006/relationships/hyperlink" Target="consultantplus://offline/ref=A1AEC53D4FF5F62F92B6EB6E420ECAC24B79206D2C3A56B3B68EF02159FB0727BAC2FEB7F26692295CD3C5F835D5BDC98D7190B85E6C71CFF1F699BEv0s9D" TargetMode="External"/><Relationship Id="rId53" Type="http://schemas.openxmlformats.org/officeDocument/2006/relationships/hyperlink" Target="consultantplus://offline/ref=A1AEC53D4FF5F62F92B6EB6E420ECAC24B79206D2C3A56B3B68EF02159FB0727BAC2FEB7F26692295CD3C3F130D5BDC98D7190B85E6C71CFF1F699BEv0s9D" TargetMode="External"/><Relationship Id="rId58" Type="http://schemas.openxmlformats.org/officeDocument/2006/relationships/hyperlink" Target="consultantplus://offline/ref=A1AEC53D4FF5F62F92B6EB6E420ECAC24B79206D2C3A56B3B68EF02159FB0727BAC2FEB7F26692295CD3C4F034D5BDC98D7190B85E6C71CFF1F699BEv0s9D" TargetMode="External"/><Relationship Id="rId74" Type="http://schemas.openxmlformats.org/officeDocument/2006/relationships/hyperlink" Target="consultantplus://offline/ref=A1AEC53D4FF5F62F92B6EB6E420ECAC24B79206D243E56B7B080AD2B51A20B25BDCDA1A0F52F9E285CD3C2F43C8AB8DC9C299DB1497370D1EDF49BvBsCD" TargetMode="External"/><Relationship Id="rId79" Type="http://schemas.openxmlformats.org/officeDocument/2006/relationships/hyperlink" Target="consultantplus://offline/ref=A1AEC53D4FF5F62F92B6EB6E420ECAC24B79206D2C3A56B3B68EF02159FB0727BAC2FEB7F26692295CD3C4F237D5BDC98D7190B85E6C71CFF1F699BEv0s9D" TargetMode="External"/><Relationship Id="rId102" Type="http://schemas.openxmlformats.org/officeDocument/2006/relationships/hyperlink" Target="consultantplus://offline/ref=A1AEC53D4FF5F62F92B6EB6E420ECAC24B79206D2C3A56B3B68EF02159FB0727BAC2FEB7F26692295CD3C4F537D5BDC98D7190B85E6C71CFF1F699BEv0s9D" TargetMode="External"/><Relationship Id="rId5" Type="http://schemas.openxmlformats.org/officeDocument/2006/relationships/hyperlink" Target="consultantplus://offline/ref=A1AEC53D4FF5F62F92B6EB6E420ECAC24B79206D243E56B7B080AD2B51A20B25BDCDA1A0F52F9E285CD3C3F53C8AB8DC9C299DB1497370D1EDF49BvBsCD" TargetMode="External"/><Relationship Id="rId90" Type="http://schemas.openxmlformats.org/officeDocument/2006/relationships/hyperlink" Target="consultantplus://offline/ref=A1AEC53D4FF5F62F92B6EB6E420ECAC24B79206D2C3A56B3B68EF02159FB0727BAC2FEB7F26692295CD3C4F33FD5BDC98D7190B85E6C71CFF1F699BEv0s9D" TargetMode="External"/><Relationship Id="rId95" Type="http://schemas.openxmlformats.org/officeDocument/2006/relationships/hyperlink" Target="consultantplus://offline/ref=A1AEC53D4FF5F62F92B6EB6E420ECAC24B79206D2C3A56B3B68EF02159FB0727BAC2FEB7F26692295CD3C4F436D5BDC98D7190B85E6C71CFF1F699BEv0s9D" TargetMode="External"/><Relationship Id="rId22" Type="http://schemas.openxmlformats.org/officeDocument/2006/relationships/hyperlink" Target="consultantplus://offline/ref=A1AEC53D4FF5F62F92B6EB6E420ECAC24B79206D2C3A56B3B68EF02159FB0727BAC2FEB7F26692295CD3C5F635D5BDC98D7190B85E6C71CFF1F699BEv0s9D" TargetMode="External"/><Relationship Id="rId27" Type="http://schemas.openxmlformats.org/officeDocument/2006/relationships/hyperlink" Target="consultantplus://offline/ref=A1AEC53D4FF5F62F92B6EB6E420ECAC24B79206D2C3A56B3B68EF02159FB0727BAC2FEB7F26692295CD3C5F630D5BDC98D7190B85E6C71CFF1F699BEv0s9D" TargetMode="External"/><Relationship Id="rId43" Type="http://schemas.openxmlformats.org/officeDocument/2006/relationships/hyperlink" Target="consultantplus://offline/ref=A1AEC53D4FF5F62F92B6EB6E420ECAC24B79206D2C3A56B3B68EF02159FB0727BAC2FEB7F26692295CD3C5F830D5BDC98D7190B85E6C71CFF1F699BEv0s9D" TargetMode="External"/><Relationship Id="rId48" Type="http://schemas.openxmlformats.org/officeDocument/2006/relationships/image" Target="media/image1.wmf"/><Relationship Id="rId64" Type="http://schemas.openxmlformats.org/officeDocument/2006/relationships/hyperlink" Target="consultantplus://offline/ref=A1AEC53D4FF5F62F92B6EB6E420ECAC24B79206D2C3A50B2BE88F02159FB0727BAC2FEB7F26692295AD3C2F531D5BDC98D7190B85E6C71CFF1F699BEv0s9D" TargetMode="External"/><Relationship Id="rId69" Type="http://schemas.openxmlformats.org/officeDocument/2006/relationships/hyperlink" Target="consultantplus://offline/ref=A1AEC53D4FF5F62F92B6EB6E420ECAC24B79206D243E56B7B080AD2B51A20B25BDCDA1A0F52F9E285CD3C2F13C8AB8DC9C299DB1497370D1EDF49BvBsCD" TargetMode="External"/><Relationship Id="rId113" Type="http://schemas.openxmlformats.org/officeDocument/2006/relationships/hyperlink" Target="consultantplus://offline/ref=A1AEC53D4FF5F62F92B6EB6E420ECAC24B79206D2C3A56B3B68EF02159FB0727BAC2FEB7F26692295CD3C3F130D5BDC98D7190B85E6C71CFF1F699BEv0s9D" TargetMode="External"/><Relationship Id="rId118" Type="http://schemas.openxmlformats.org/officeDocument/2006/relationships/theme" Target="theme/theme1.xml"/><Relationship Id="rId80" Type="http://schemas.openxmlformats.org/officeDocument/2006/relationships/hyperlink" Target="consultantplus://offline/ref=A1AEC53D4FF5F62F92B6EB6E420ECAC24B79206D2C3A56B3B68EF02159FB0727BAC2FEB7F26692295CD3C4F236D5BDC98D7190B85E6C71CFF1F699BEv0s9D" TargetMode="External"/><Relationship Id="rId85" Type="http://schemas.openxmlformats.org/officeDocument/2006/relationships/hyperlink" Target="consultantplus://offline/ref=A1AEC53D4FF5F62F92B6EB6E420ECAC24B79206D2C3A56B3B68EF02159FB0727BAC2FEB7F26692295CD3C4F331D5BDC98D7190B85E6C71CFF1F699BEv0s9D" TargetMode="External"/><Relationship Id="rId12" Type="http://schemas.openxmlformats.org/officeDocument/2006/relationships/hyperlink" Target="consultantplus://offline/ref=A1AEC53D4FF5F62F92B6EB6E420ECAC24B79206D2C3A56B3B68EF02159FB0727BAC2FEB7F26692295CD3C5F532D5BDC98D7190B85E6C71CFF1F699BEv0s9D" TargetMode="External"/><Relationship Id="rId17" Type="http://schemas.openxmlformats.org/officeDocument/2006/relationships/hyperlink" Target="consultantplus://offline/ref=A1AEC53D4FF5F62F92B6F563546296CE487776692C385FE7EADFF67606AB0172E882A0EEB12B81295CCDC1F035vDsED" TargetMode="External"/><Relationship Id="rId33" Type="http://schemas.openxmlformats.org/officeDocument/2006/relationships/hyperlink" Target="consultantplus://offline/ref=A1AEC53D4FF5F62F92B6EB6E420ECAC24B79206D2C3A56B3B68EF02159FB0727BAC2FEB7F26692295CD3C5F730D5BDC98D7190B85E6C71CFF1F699BEv0s9D" TargetMode="External"/><Relationship Id="rId38" Type="http://schemas.openxmlformats.org/officeDocument/2006/relationships/hyperlink" Target="consultantplus://offline/ref=A1AEC53D4FF5F62F92B6EB6E420ECAC24B79206D2C3A56B3B68EF02159FB0727BAC2FEB7F26692295CD3C5F834D5BDC98D7190B85E6C71CFF1F699BEv0s9D" TargetMode="External"/><Relationship Id="rId59" Type="http://schemas.openxmlformats.org/officeDocument/2006/relationships/hyperlink" Target="consultantplus://offline/ref=A1AEC53D4FF5F62F92B6EB6E420ECAC24B79206D2C3A56B3B68EF02159FB0727BAC2FEB7F26692295CD3C3F130D5BDC98D7190B85E6C71CFF1F699BEv0s9D" TargetMode="External"/><Relationship Id="rId103" Type="http://schemas.openxmlformats.org/officeDocument/2006/relationships/hyperlink" Target="consultantplus://offline/ref=A1AEC53D4FF5F62F92B6EB6E420ECAC24B79206D2C3A56B3B68EF02159FB0727BAC2FEB7F26692295CD3C4F536D5BDC98D7190B85E6C71CFF1F699BEv0s9D" TargetMode="External"/><Relationship Id="rId108" Type="http://schemas.openxmlformats.org/officeDocument/2006/relationships/hyperlink" Target="consultantplus://offline/ref=A1AEC53D4FF5F62F92B6F563546296CE48767964293A5FE7EADFF67606AB0172FA82F8E2B123992A55D897A1738BE498C03A9CB8497070CDvEsFD" TargetMode="External"/><Relationship Id="rId54" Type="http://schemas.openxmlformats.org/officeDocument/2006/relationships/hyperlink" Target="consultantplus://offline/ref=A1AEC53D4FF5F62F92B6EB6E420ECAC24B79206D2C3A56B3B68EF02159FB0727BAC2FEB7F26692295CD3C5F93FD5BDC98D7190B85E6C71CFF1F699BEv0s9D" TargetMode="External"/><Relationship Id="rId70" Type="http://schemas.openxmlformats.org/officeDocument/2006/relationships/hyperlink" Target="consultantplus://offline/ref=A1AEC53D4FF5F62F92B6EB6E420ECAC24B79206D243E56B7B080AD2B51A20B25BDCDA1A0F52F9E285CD3C2F23C8AB8DC9C299DB1497370D1EDF49BvBsCD" TargetMode="External"/><Relationship Id="rId75" Type="http://schemas.openxmlformats.org/officeDocument/2006/relationships/hyperlink" Target="consultantplus://offline/ref=A1AEC53D4FF5F62F92B6EB6E420ECAC24B79206D2C3A56B3B68EF02159FB0727BAC2FEB7F26692295CD3C4F134D5BDC98D7190B85E6C71CFF1F699BEv0s9D" TargetMode="External"/><Relationship Id="rId91" Type="http://schemas.openxmlformats.org/officeDocument/2006/relationships/hyperlink" Target="consultantplus://offline/ref=A1AEC53D4FF5F62F92B6EB6E420ECAC24B79206D2C3A56B3B68EF02159FB0727BAC2FEB7F26692295CD3C4F33ED5BDC98D7190B85E6C71CFF1F699BEv0s9D" TargetMode="External"/><Relationship Id="rId96" Type="http://schemas.openxmlformats.org/officeDocument/2006/relationships/hyperlink" Target="consultantplus://offline/ref=A1AEC53D4FF5F62F92B6F563546296CE487776692C385FE7EADFF67606AB0172E882A0EEB12B81295CCDC1F035vDs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EC53D4FF5F62F92B6EB6E420ECAC24B79206D2C3A56B3B68EF02159FB0727BAC2FEB7F26692295CD3C3F030D5BDC98D7190B85E6C71CFF1F699BEv0s9D" TargetMode="External"/><Relationship Id="rId23" Type="http://schemas.openxmlformats.org/officeDocument/2006/relationships/hyperlink" Target="consultantplus://offline/ref=A1AEC53D4FF5F62F92B6EB6E420ECAC24B79206D243E56B7B080AD2B51A20B25BDCDA1A0F52F9E285CD3C3F73C8AB8DC9C299DB1497370D1EDF49BvBsCD" TargetMode="External"/><Relationship Id="rId28" Type="http://schemas.openxmlformats.org/officeDocument/2006/relationships/hyperlink" Target="consultantplus://offline/ref=A1AEC53D4FF5F62F92B6EB6E420ECAC24B79206D2C3A56B3B68EF02159FB0727BAC2FEB7F26692295CD3C5F63ED5BDC98D7190B85E6C71CFF1F699BEv0s9D" TargetMode="External"/><Relationship Id="rId49" Type="http://schemas.openxmlformats.org/officeDocument/2006/relationships/hyperlink" Target="consultantplus://offline/ref=A1AEC53D4FF5F62F92B6EB6E420ECAC24B79206D243955B5B780AD2B51A20B25BDCDA1A0F52F9E285CD3C3F53C8AB8DC9C299DB1497370D1EDF49BvBsCD" TargetMode="External"/><Relationship Id="rId114" Type="http://schemas.openxmlformats.org/officeDocument/2006/relationships/hyperlink" Target="consultantplus://offline/ref=A1AEC53D4FF5F62F92B6EB6E420ECAC24B79206D2C3A56B3B68EF02159FB0727BAC2FEB7F26692295CD3C4F633D5BDC98D7190B85E6C71CFF1F699BEv0s9D" TargetMode="External"/><Relationship Id="rId10" Type="http://schemas.openxmlformats.org/officeDocument/2006/relationships/hyperlink" Target="consultantplus://offline/ref=A1AEC53D4FF5F62F92B6EB6E420ECAC24B79206D243955B5B780AD2B51A20B25BDCDA1A0F52F9E285CD3C3F53C8AB8DC9C299DB1497370D1EDF49BvBsCD" TargetMode="External"/><Relationship Id="rId31" Type="http://schemas.openxmlformats.org/officeDocument/2006/relationships/hyperlink" Target="consultantplus://offline/ref=A1AEC53D4FF5F62F92B6EB6E420ECAC24B79206D2C3A56B3B68EF02159FB0727BAC2FEB7F26692295CD3C5F732D5BDC98D7190B85E6C71CFF1F699BEv0s9D" TargetMode="External"/><Relationship Id="rId44" Type="http://schemas.openxmlformats.org/officeDocument/2006/relationships/hyperlink" Target="consultantplus://offline/ref=A1AEC53D4FF5F62F92B6EB6E420ECAC24B79206D2C3A56B3B68EF02159FB0727BAC2FEB7F26692295CD3C5F83FD5BDC98D7190B85E6C71CFF1F699BEv0s9D" TargetMode="External"/><Relationship Id="rId52" Type="http://schemas.openxmlformats.org/officeDocument/2006/relationships/hyperlink" Target="consultantplus://offline/ref=A1AEC53D4FF5F62F92B6EB6E420ECAC24B79206D2C3A56B3B68EF02159FB0727BAC2FEB7F26692295CD3C5F93FD5BDC98D7190B85E6C71CFF1F699BEv0s9D" TargetMode="External"/><Relationship Id="rId60" Type="http://schemas.openxmlformats.org/officeDocument/2006/relationships/hyperlink" Target="consultantplus://offline/ref=A1AEC53D4FF5F62F92B6EB6E420ECAC24B79206D2C3A56B3B68EF02159FB0727BAC2FEB7F26692295CD3C4F034D5BDC98D7190B85E6C71CFF1F699BEv0s9D" TargetMode="External"/><Relationship Id="rId65" Type="http://schemas.openxmlformats.org/officeDocument/2006/relationships/hyperlink" Target="consultantplus://offline/ref=A1AEC53D4FF5F62F92B6EB6E420ECAC24B79206D2C3A56B3B68EF02159FB0727BAC2FEB7F26692295CD3C4F030D5BDC98D7190B85E6C71CFF1F699BEv0s9D" TargetMode="External"/><Relationship Id="rId73" Type="http://schemas.openxmlformats.org/officeDocument/2006/relationships/hyperlink" Target="consultantplus://offline/ref=A1AEC53D4FF5F62F92B6EB6E420ECAC24B79206D2C3A56B3B68EF02159FB0727BAC2FEB7F26692295CD3C4F135D5BDC98D7190B85E6C71CFF1F699BEv0s9D" TargetMode="External"/><Relationship Id="rId78" Type="http://schemas.openxmlformats.org/officeDocument/2006/relationships/hyperlink" Target="consultantplus://offline/ref=A1AEC53D4FF5F62F92B6EB6E420ECAC24B79206D2C3A56B3B68EF02159FB0727BAC2FEB7F26692295CD3C4F13FD5BDC98D7190B85E6C71CFF1F699BEv0s9D" TargetMode="External"/><Relationship Id="rId81" Type="http://schemas.openxmlformats.org/officeDocument/2006/relationships/hyperlink" Target="consultantplus://offline/ref=A1AEC53D4FF5F62F92B6EB6E420ECAC24B79206D2C3A56B3B68EF02159FB0727BAC2FEB7F26692295CD3C4F334D5BDC98D7190B85E6C71CFF1F699BEv0s9D" TargetMode="External"/><Relationship Id="rId86" Type="http://schemas.openxmlformats.org/officeDocument/2006/relationships/hyperlink" Target="consultantplus://offline/ref=A1AEC53D4FF5F62F92B6EB6E420ECAC24B79206D2C3A56B3B68EF02159FB0727BAC2FEB7F26692295CD3C4F330D5BDC98D7190B85E6C71CFF1F699BEv0s9D" TargetMode="External"/><Relationship Id="rId94" Type="http://schemas.openxmlformats.org/officeDocument/2006/relationships/hyperlink" Target="consultantplus://offline/ref=A1AEC53D4FF5F62F92B6F563546296CE48777A6528325FE7EADFF67606AB0172E882A0EEB12B81295CCDC1F035vDsED" TargetMode="External"/><Relationship Id="rId99" Type="http://schemas.openxmlformats.org/officeDocument/2006/relationships/hyperlink" Target="consultantplus://offline/ref=A1AEC53D4FF5F62F92B6EB6E420ECAC24B79206D2C3A56B3B68EF02159FB0727BAC2FEB7F26692295CD3C4F430D5BDC98D7190B85E6C71CFF1F699BEv0s9D" TargetMode="External"/><Relationship Id="rId101" Type="http://schemas.openxmlformats.org/officeDocument/2006/relationships/hyperlink" Target="consultantplus://offline/ref=A1AEC53D4FF5F62F92B6EB6E420ECAC24B79206D2C3A56B3B68EF02159FB0727BAC2FEB7F26692295CD3C4F431D5BDC98D7190B85E6C71CFF1F699BEv0s9D" TargetMode="External"/><Relationship Id="rId4" Type="http://schemas.openxmlformats.org/officeDocument/2006/relationships/hyperlink" Target="consultantplus://offline/ref=A1AEC53D4FF5F62F92B6EB6E420ECAC24B79206D243955B5B780AD2B51A20B25BDCDA1A0F52F9E285CD3C3F53C8AB8DC9C299DB1497370D1EDF49BvBsCD" TargetMode="External"/><Relationship Id="rId9" Type="http://schemas.openxmlformats.org/officeDocument/2006/relationships/hyperlink" Target="consultantplus://offline/ref=A1AEC53D4FF5F62F92B6F563546296CE48777668283A5FE7EADFF67606AB0172FA82F8E7B6259823088287A53ADEE086C82483BA5770v7s0D" TargetMode="External"/><Relationship Id="rId13" Type="http://schemas.openxmlformats.org/officeDocument/2006/relationships/hyperlink" Target="consultantplus://offline/ref=A1AEC53D4FF5F62F92B6EB6E420ECAC24B79206D2C3A56B3B68EF02159FB0727BAC2FEB7F26692295CD3C5F531D5BDC98D7190B85E6C71CFF1F699BEv0s9D" TargetMode="External"/><Relationship Id="rId18" Type="http://schemas.openxmlformats.org/officeDocument/2006/relationships/hyperlink" Target="consultantplus://offline/ref=A1AEC53D4FF5F62F92B6F563546296CE48777A6528325FE7EADFF67606AB0172E882A0EEB12B81295CCDC1F035vDsED" TargetMode="External"/><Relationship Id="rId39" Type="http://schemas.openxmlformats.org/officeDocument/2006/relationships/hyperlink" Target="consultantplus://offline/ref=A1AEC53D4FF5F62F92B6EB6E420ECAC24B79206D2C3A56B3B68EF02159FB0727BAC2FEB7F26692295CD3C5F833D5BDC98D7190B85E6C71CFF1F699BEv0s9D" TargetMode="External"/><Relationship Id="rId109" Type="http://schemas.openxmlformats.org/officeDocument/2006/relationships/hyperlink" Target="consultantplus://offline/ref=A1AEC53D4FF5F62F92B6EB6E420ECAC24B79206D2C3A56B3B68EF02159FB0727BAC2FEB7F26692295CD3C4F53FD5BDC98D7190B85E6C71CFF1F699BEv0s9D" TargetMode="External"/><Relationship Id="rId34" Type="http://schemas.openxmlformats.org/officeDocument/2006/relationships/hyperlink" Target="consultantplus://offline/ref=A1AEC53D4FF5F62F92B6EB6E420ECAC24B79206D2C3A56B3B68EF02159FB0727BAC2FEB7F26692295CD3C5F73ED5BDC98D7190B85E6C71CFF1F699BEv0s9D" TargetMode="External"/><Relationship Id="rId50" Type="http://schemas.openxmlformats.org/officeDocument/2006/relationships/hyperlink" Target="consultantplus://offline/ref=A1AEC53D4FF5F62F92B6EB6E420ECAC24B79206D243E56B7B080AD2B51A20B25BDCDA1A0F52F9E285CD3C2F03C8AB8DC9C299DB1497370D1EDF49BvBsCD" TargetMode="External"/><Relationship Id="rId55" Type="http://schemas.openxmlformats.org/officeDocument/2006/relationships/hyperlink" Target="consultantplus://offline/ref=A1AEC53D4FF5F62F92B6EB6E420ECAC24B79206D2C3A56B3B68EF02159FB0727BAC2FEB7F26692295CD3C5F93ED5BDC98D7190B85E6C71CFF1F699BEv0s9D" TargetMode="External"/><Relationship Id="rId76" Type="http://schemas.openxmlformats.org/officeDocument/2006/relationships/hyperlink" Target="consultantplus://offline/ref=A1AEC53D4FF5F62F92B6EB6E420ECAC24B79206D243E56B7B080AD2B51A20B25BDCDA1A0F52F9E285CD3C2F13C8AB8DC9C299DB1497370D1EDF49BvBsCD" TargetMode="External"/><Relationship Id="rId97" Type="http://schemas.openxmlformats.org/officeDocument/2006/relationships/hyperlink" Target="consultantplus://offline/ref=A1AEC53D4FF5F62F92B6EB6E420ECAC24B79206D2C3A56B3B68EF02159FB0727BAC2FEB7F26692295CD3C4F435D5BDC98D7190B85E6C71CFF1F699BEv0s9D" TargetMode="External"/><Relationship Id="rId104" Type="http://schemas.openxmlformats.org/officeDocument/2006/relationships/hyperlink" Target="consultantplus://offline/ref=A1AEC53D4FF5F62F92B6EB6E420ECAC24B79206D2C3A56B3B68EF02159FB0727BAC2FEB7F26692295CD3C4F535D5BDC98D7190B85E6C71CFF1F699BEv0s9D" TargetMode="External"/><Relationship Id="rId7" Type="http://schemas.openxmlformats.org/officeDocument/2006/relationships/hyperlink" Target="consultantplus://offline/ref=A1AEC53D4FF5F62F92B6EB6E420ECAC24B79206D2C3A55B6B28FF02159FB0727BAC2FEB7F26692295CD3C3F237D5BDC98D7190B85E6C71CFF1F699BEv0s9D" TargetMode="External"/><Relationship Id="rId71" Type="http://schemas.openxmlformats.org/officeDocument/2006/relationships/hyperlink" Target="consultantplus://offline/ref=A1AEC53D4FF5F62F92B6F563546296CE48777A6528325FE7EADFF67606AB0172E882A0EEB12B81295CCDC1F035vDsED" TargetMode="External"/><Relationship Id="rId92" Type="http://schemas.openxmlformats.org/officeDocument/2006/relationships/hyperlink" Target="consultantplus://offline/ref=A1AEC53D4FF5F62F92B6F563546296CE487776692C385FE7EADFF67606AB0172E882A0EEB12B81295CCDC1F035vDsE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1AEC53D4FF5F62F92B6EB6E420ECAC24B79206D2C3A56B3B68EF02159FB0727BAC2FEB7F26692295CD3C5F737D5BDC98D7190B85E6C71CFF1F699BEv0s9D" TargetMode="External"/><Relationship Id="rId24" Type="http://schemas.openxmlformats.org/officeDocument/2006/relationships/hyperlink" Target="consultantplus://offline/ref=A1AEC53D4FF5F62F92B6EB6E420ECAC24B79206D243E56B7B080AD2B51A20B25BDCDA1A0F52F9E285CD3C3F83C8AB8DC9C299DB1497370D1EDF49BvBsCD" TargetMode="External"/><Relationship Id="rId40" Type="http://schemas.openxmlformats.org/officeDocument/2006/relationships/hyperlink" Target="consultantplus://offline/ref=A1AEC53D4FF5F62F92B6EB6E420ECAC24B79206D2C3A56B3B68EF02159FB0727BAC2FEB7F26692295CD3C5F832D5BDC98D7190B85E6C71CFF1F699BEv0s9D" TargetMode="External"/><Relationship Id="rId45" Type="http://schemas.openxmlformats.org/officeDocument/2006/relationships/hyperlink" Target="consultantplus://offline/ref=A1AEC53D4FF5F62F92B6EB6E420ECAC24B79206D2C3A56B3B68EF02159FB0727BAC2FEB7F26692295CD3C5F934D5BDC98D7190B85E6C71CFF1F699BEv0s9D" TargetMode="External"/><Relationship Id="rId66" Type="http://schemas.openxmlformats.org/officeDocument/2006/relationships/hyperlink" Target="consultantplus://offline/ref=A1AEC53D4FF5F62F92B6EB6E420ECAC24B79206D2C3A56B3B68EF02159FB0727BAC2FEB7F26692295CD3C4F03FD5BDC98D7190B85E6C71CFF1F699BEv0s9D" TargetMode="External"/><Relationship Id="rId87" Type="http://schemas.openxmlformats.org/officeDocument/2006/relationships/hyperlink" Target="consultantplus://offline/ref=A1AEC53D4FF5F62F92B6EB6E420ECAC24B79206D2C3A55B6B28FF02159FB0727BAC2FEB7F26692295CD3C3F237D5BDC98D7190B85E6C71CFF1F699BEv0s9D" TargetMode="External"/><Relationship Id="rId110" Type="http://schemas.openxmlformats.org/officeDocument/2006/relationships/hyperlink" Target="consultantplus://offline/ref=A1AEC53D4FF5F62F92B6EB6E420ECAC24B79206D2C3A56B3B68EF02159FB0727BAC2FEB7F26692295CD3C4F637D5BDC98D7190B85E6C71CFF1F699BEv0s9D" TargetMode="External"/><Relationship Id="rId115" Type="http://schemas.openxmlformats.org/officeDocument/2006/relationships/hyperlink" Target="consultantplus://offline/ref=A1AEC53D4FF5F62F92B6F563546296CE48777668283C5FE7EADFF67606AB0172E882A0EEB12B81295CCDC1F035vDsED" TargetMode="External"/><Relationship Id="rId61" Type="http://schemas.openxmlformats.org/officeDocument/2006/relationships/hyperlink" Target="consultantplus://offline/ref=A1AEC53D4FF5F62F92B6EB6E420ECAC24B79206D2C3A56B3B68EF02159FB0727BAC2FEB7F26692295CD3C4F033D5BDC98D7190B85E6C71CFF1F699BEv0s9D" TargetMode="External"/><Relationship Id="rId82" Type="http://schemas.openxmlformats.org/officeDocument/2006/relationships/hyperlink" Target="consultantplus://offline/ref=A1AEC53D4FF5F62F92B6EB6E420ECAC24B79206D2C3A56B3B68EF02159FB0727BAC2FEB7F26692295CD3C4F333D5BDC98D7190B85E6C71CFF1F699BEv0s9D" TargetMode="External"/><Relationship Id="rId19" Type="http://schemas.openxmlformats.org/officeDocument/2006/relationships/hyperlink" Target="consultantplus://offline/ref=A1AEC53D4FF5F62F92B6F563546296CE48777A6528325FE7EADFF67606AB0172E882A0EEB12B81295CCDC1F035vDsED" TargetMode="External"/><Relationship Id="rId14" Type="http://schemas.openxmlformats.org/officeDocument/2006/relationships/hyperlink" Target="consultantplus://offline/ref=A1AEC53D4FF5F62F92B6EB6E420ECAC24B79206D2C3A56B3B68EF02159FB0727BAC2FEB7F26692295CD3C3F130D5BDC98D7190B85E6C71CFF1F699BEv0s9D" TargetMode="External"/><Relationship Id="rId30" Type="http://schemas.openxmlformats.org/officeDocument/2006/relationships/hyperlink" Target="consultantplus://offline/ref=A1AEC53D4FF5F62F92B6EB6E420ECAC24B79206D2C3A56B3B68EF02159FB0727BAC2FEB7F26692295CD3C5F735D5BDC98D7190B85E6C71CFF1F699BEv0s9D" TargetMode="External"/><Relationship Id="rId35" Type="http://schemas.openxmlformats.org/officeDocument/2006/relationships/hyperlink" Target="consultantplus://offline/ref=A1AEC53D4FF5F62F92B6EB6E420ECAC24B79206D2C3A56B3B68EF02159FB0727BAC2FEB7F26692295CD3C5F837D5BDC98D7190B85E6C71CFF1F699BEv0s9D" TargetMode="External"/><Relationship Id="rId56" Type="http://schemas.openxmlformats.org/officeDocument/2006/relationships/hyperlink" Target="consultantplus://offline/ref=A1AEC53D4FF5F62F92B6EB6E420ECAC24B79206D2C3A56B3B68EF02159FB0727BAC2FEB7F26692295CD3C4F036D5BDC98D7190B85E6C71CFF1F699BEv0s9D" TargetMode="External"/><Relationship Id="rId77" Type="http://schemas.openxmlformats.org/officeDocument/2006/relationships/hyperlink" Target="consultantplus://offline/ref=A1AEC53D4FF5F62F92B6EB6E420ECAC24B79206D2C3A56B3B68EF02159FB0727BAC2FEB7F26692295CD3C4F133D5BDC98D7190B85E6C71CFF1F699BEv0s9D" TargetMode="External"/><Relationship Id="rId100" Type="http://schemas.openxmlformats.org/officeDocument/2006/relationships/hyperlink" Target="consultantplus://offline/ref=A1AEC53D4FF5F62F92B6EB6E420ECAC24B79206D2C3A55B6B28FF02159FB0727BAC2FEB7F26692295CD3C3F237D5BDC98D7190B85E6C71CFF1F699BEv0s9D" TargetMode="External"/><Relationship Id="rId105" Type="http://schemas.openxmlformats.org/officeDocument/2006/relationships/hyperlink" Target="consultantplus://offline/ref=A1AEC53D4FF5F62F92B6EB6E420ECAC24B79206D2C3A56B3B68EF02159FB0727BAC2FEB7F26692295CD3C4F533D5BDC98D7190B85E6C71CFF1F699BEv0s9D" TargetMode="External"/><Relationship Id="rId8" Type="http://schemas.openxmlformats.org/officeDocument/2006/relationships/hyperlink" Target="consultantplus://offline/ref=A1AEC53D4FF5F62F92B6F563546296CE48777668283A5FE7EADFF67606AB0172FA82F8E2B1219C2155D897A1738BE498C03A9CB8497070CDvEsFD" TargetMode="External"/><Relationship Id="rId51" Type="http://schemas.openxmlformats.org/officeDocument/2006/relationships/hyperlink" Target="consultantplus://offline/ref=A1AEC53D4FF5F62F92B6EB6E420ECAC24B79206D2C3A56B3B68EF02159FB0727BAC2FEB7F26692295CD3C5F930D5BDC98D7190B85E6C71CFF1F699BEv0s9D" TargetMode="External"/><Relationship Id="rId72" Type="http://schemas.openxmlformats.org/officeDocument/2006/relationships/hyperlink" Target="consultantplus://offline/ref=A1AEC53D4FF5F62F92B6EB6E420ECAC24B79206D2C3A50B2BE88F02159FB0727BAC2FEB7F26692295AD3C2F531D5BDC98D7190B85E6C71CFF1F699BEv0s9D" TargetMode="External"/><Relationship Id="rId93" Type="http://schemas.openxmlformats.org/officeDocument/2006/relationships/hyperlink" Target="consultantplus://offline/ref=A1AEC53D4FF5F62F92B6F563546296CE48777A6528325FE7EADFF67606AB0172E882A0EEB12B81295CCDC1F035vDsED" TargetMode="External"/><Relationship Id="rId98" Type="http://schemas.openxmlformats.org/officeDocument/2006/relationships/hyperlink" Target="consultantplus://offline/ref=A1AEC53D4FF5F62F92B6EB6E420ECAC24B79206D2C3A56B3B68EF02159FB0727BAC2FEB7F26692295CD3C4F432D5BDC98D7190B85E6C71CFF1F699BEv0s9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1AEC53D4FF5F62F92B6EB6E420ECAC24B79206D2C3A56B3B68EF02159FB0727BAC2FEB7F26692295CD3C5F632D5BDC98D7190B85E6C71CFF1F699BEv0s9D" TargetMode="External"/><Relationship Id="rId46" Type="http://schemas.openxmlformats.org/officeDocument/2006/relationships/hyperlink" Target="consultantplus://offline/ref=A1AEC53D4FF5F62F92B6EB6E420ECAC24B79206D2C3A56B3B68EF02159FB0727BAC2FEB7F26692295CD3C5F933D5BDC98D7190B85E6C71CFF1F699BEv0s9D" TargetMode="External"/><Relationship Id="rId67" Type="http://schemas.openxmlformats.org/officeDocument/2006/relationships/hyperlink" Target="consultantplus://offline/ref=A1AEC53D4FF5F62F92B6EB6E420ECAC24B79206D2C3A56B3B68EF02159FB0727BAC2FEB7F26692295CD3C4F137D5BDC98D7190B85E6C71CFF1F699BEv0s9D" TargetMode="External"/><Relationship Id="rId116" Type="http://schemas.openxmlformats.org/officeDocument/2006/relationships/hyperlink" Target="consultantplus://offline/ref=A1AEC53D4FF5F62F92B6EB6E420ECAC24B79206D2C3A56B3B68EF02159FB0727BAC2FEB7F26692295CD3C4F632D5BDC98D7190B85E6C71CFF1F699BEv0s9D" TargetMode="External"/><Relationship Id="rId20" Type="http://schemas.openxmlformats.org/officeDocument/2006/relationships/hyperlink" Target="consultantplus://offline/ref=A1AEC53D4FF5F62F92B6EB6E420ECAC24B79206D2C3A56B3B68EF02159FB0727BAC2FEB7F26692295CD3C5F530D5BDC98D7190B85E6C71CFF1F699BEv0s9D" TargetMode="External"/><Relationship Id="rId41" Type="http://schemas.openxmlformats.org/officeDocument/2006/relationships/hyperlink" Target="consultantplus://offline/ref=A1AEC53D4FF5F62F92B6EB6E420ECAC24B79206D2C3A56B3B68EF02159FB0727BAC2FEB7F26692295CD3C5F831D5BDC98D7190B85E6C71CFF1F699BEv0s9D" TargetMode="External"/><Relationship Id="rId62" Type="http://schemas.openxmlformats.org/officeDocument/2006/relationships/hyperlink" Target="consultantplus://offline/ref=A1AEC53D4FF5F62F92B6EB6E420ECAC24B79206D2C3A56B3B68EF02159FB0727BAC2FEB7F26692295CD3C4F032D5BDC98D7190B85E6C71CFF1F699BEv0s9D" TargetMode="External"/><Relationship Id="rId83" Type="http://schemas.openxmlformats.org/officeDocument/2006/relationships/hyperlink" Target="consultantplus://offline/ref=A1AEC53D4FF5F62F92B6EB6E420ECAC24B79206D2C3A56B3B68EF02159FB0727BAC2FEB7F26692295CD3C4F331D5BDC98D7190B85E6C71CFF1F699BEv0s9D" TargetMode="External"/><Relationship Id="rId88" Type="http://schemas.openxmlformats.org/officeDocument/2006/relationships/hyperlink" Target="consultantplus://offline/ref=A1AEC53D4FF5F62F92B6EB6E420ECAC24B79206D2C3A56B3B68EF02159FB0727BAC2FEB7F26692295CD3C4F33FD5BDC98D7190B85E6C71CFF1F699BEv0s9D" TargetMode="External"/><Relationship Id="rId111" Type="http://schemas.openxmlformats.org/officeDocument/2006/relationships/hyperlink" Target="consultantplus://offline/ref=A1AEC53D4FF5F62F92B6EB6E420ECAC24B79206D2C3A56B3B68EF02159FB0727BAC2FEB7F26692295CD3C4F635D5BDC98D7190B85E6C71CFF1F699BEv0s9D" TargetMode="External"/><Relationship Id="rId15" Type="http://schemas.openxmlformats.org/officeDocument/2006/relationships/hyperlink" Target="consultantplus://offline/ref=A1AEC53D4FF5F62F92B6EB6E420ECAC24B79206D2C3A56B3B68EF02159FB0727BAC2FEB7F26692295CD3C5F531D5BDC98D7190B85E6C71CFF1F699BEv0s9D" TargetMode="External"/><Relationship Id="rId36" Type="http://schemas.openxmlformats.org/officeDocument/2006/relationships/hyperlink" Target="consultantplus://offline/ref=A1AEC53D4FF5F62F92B6EB6E420ECAC24B79206D2C3A56B3B68EF02159FB0727BAC2FEB7F26692295CD3C5F836D5BDC98D7190B85E6C71CFF1F699BEv0s9D" TargetMode="External"/><Relationship Id="rId57" Type="http://schemas.openxmlformats.org/officeDocument/2006/relationships/hyperlink" Target="consultantplus://offline/ref=A1AEC53D4FF5F62F92B6EB6E420ECAC24B79206D2C3A56B3B68EF02159FB0727BAC2FEB7F26692295CD3C4F035D5BDC98D7190B85E6C71CFF1F699BEv0s9D" TargetMode="External"/><Relationship Id="rId106" Type="http://schemas.openxmlformats.org/officeDocument/2006/relationships/hyperlink" Target="consultantplus://offline/ref=A1AEC53D4FF5F62F92B6EB6E420ECAC24B79206D2C3A56B3B68EF02159FB0727BAC2FEB7F26692295CD3C4F531D5BDC98D7190B85E6C71CFF1F699BEv0s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13651</Words>
  <Characters>77817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2</cp:revision>
  <dcterms:created xsi:type="dcterms:W3CDTF">2020-10-09T03:44:00Z</dcterms:created>
  <dcterms:modified xsi:type="dcterms:W3CDTF">2020-10-09T04:45:00Z</dcterms:modified>
</cp:coreProperties>
</file>